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C575" w14:textId="0084E2B9" w:rsidR="00794590" w:rsidRDefault="00E52B6A">
      <w:pPr>
        <w:jc w:val="center"/>
        <w:rPr>
          <w:b/>
        </w:rPr>
      </w:pPr>
      <w:r w:rsidRPr="00E52B6A">
        <w:rPr>
          <w:b/>
        </w:rPr>
        <w:t>Literature Review: Education Management and Quality in Indonesia, Japan, Finland, the United States, and Singapore</w:t>
      </w:r>
    </w:p>
    <w:p w14:paraId="18B1E8E6" w14:textId="77777777" w:rsidR="00E52B6A" w:rsidRDefault="00E52B6A">
      <w:pPr>
        <w:jc w:val="center"/>
        <w:rPr>
          <w:b/>
          <w:sz w:val="28"/>
          <w:szCs w:val="28"/>
        </w:rPr>
      </w:pPr>
    </w:p>
    <w:p w14:paraId="4918FA3C" w14:textId="1BA0A7D5" w:rsidR="00794590" w:rsidRDefault="003A0EF0" w:rsidP="003A0EF0">
      <w:pPr>
        <w:widowControl w:val="0"/>
        <w:tabs>
          <w:tab w:val="left" w:pos="444"/>
          <w:tab w:val="center" w:pos="4252"/>
        </w:tabs>
        <w:rPr>
          <w:b/>
          <w:sz w:val="22"/>
          <w:szCs w:val="22"/>
        </w:rPr>
      </w:pPr>
      <w:r>
        <w:rPr>
          <w:b/>
          <w:sz w:val="22"/>
          <w:szCs w:val="22"/>
        </w:rPr>
        <w:tab/>
      </w:r>
      <w:r>
        <w:rPr>
          <w:b/>
          <w:sz w:val="22"/>
          <w:szCs w:val="22"/>
        </w:rPr>
        <w:tab/>
      </w:r>
      <w:r w:rsidR="00080CF2" w:rsidRPr="00080CF2">
        <w:rPr>
          <w:b/>
          <w:sz w:val="22"/>
          <w:szCs w:val="22"/>
        </w:rPr>
        <w:t>Iswadi</w:t>
      </w:r>
      <w:r w:rsidR="003222D1">
        <w:rPr>
          <w:b/>
          <w:sz w:val="22"/>
          <w:szCs w:val="22"/>
          <w:vertAlign w:val="superscript"/>
        </w:rPr>
        <w:t>1</w:t>
      </w:r>
      <w:r w:rsidR="00D52E53">
        <w:rPr>
          <w:b/>
          <w:sz w:val="22"/>
          <w:szCs w:val="22"/>
          <w:vertAlign w:val="superscript"/>
        </w:rPr>
        <w:t>*</w:t>
      </w:r>
      <w:r w:rsidR="003222D1">
        <w:rPr>
          <w:b/>
          <w:sz w:val="22"/>
          <w:szCs w:val="22"/>
        </w:rPr>
        <w:t xml:space="preserve">, </w:t>
      </w:r>
      <w:r w:rsidR="00080CF2" w:rsidRPr="00080CF2">
        <w:rPr>
          <w:b/>
          <w:sz w:val="22"/>
          <w:szCs w:val="22"/>
        </w:rPr>
        <w:t>Herinto Sidik Iriansyah</w:t>
      </w:r>
      <w:r w:rsidR="003222D1">
        <w:rPr>
          <w:b/>
          <w:sz w:val="22"/>
          <w:szCs w:val="22"/>
          <w:vertAlign w:val="superscript"/>
        </w:rPr>
        <w:t>2</w:t>
      </w:r>
      <w:r w:rsidR="003222D1">
        <w:rPr>
          <w:b/>
          <w:sz w:val="22"/>
          <w:szCs w:val="22"/>
        </w:rPr>
        <w:t xml:space="preserve">, and </w:t>
      </w:r>
      <w:r w:rsidR="00080CF2" w:rsidRPr="00080CF2">
        <w:rPr>
          <w:b/>
          <w:sz w:val="22"/>
          <w:szCs w:val="22"/>
        </w:rPr>
        <w:t>Fachmi Tamzil</w:t>
      </w:r>
      <w:r w:rsidR="00080CF2">
        <w:rPr>
          <w:b/>
          <w:sz w:val="22"/>
          <w:szCs w:val="22"/>
          <w:vertAlign w:val="superscript"/>
        </w:rPr>
        <w:t>3</w:t>
      </w:r>
      <w:r w:rsidR="003222D1">
        <w:rPr>
          <w:b/>
          <w:sz w:val="22"/>
          <w:szCs w:val="22"/>
        </w:rPr>
        <w:t xml:space="preserve"> </w:t>
      </w:r>
    </w:p>
    <w:p w14:paraId="0E09A2E9" w14:textId="77777777" w:rsidR="00794590" w:rsidRDefault="00794590">
      <w:pPr>
        <w:pBdr>
          <w:top w:val="nil"/>
          <w:left w:val="nil"/>
          <w:bottom w:val="nil"/>
          <w:right w:val="nil"/>
          <w:between w:val="nil"/>
        </w:pBdr>
        <w:spacing w:after="60"/>
        <w:jc w:val="center"/>
        <w:rPr>
          <w:b/>
          <w:color w:val="000000"/>
          <w:sz w:val="22"/>
          <w:szCs w:val="22"/>
        </w:rPr>
      </w:pPr>
    </w:p>
    <w:p w14:paraId="72DCF728" w14:textId="0C38480D" w:rsidR="00325258" w:rsidRDefault="003222D1">
      <w:pPr>
        <w:widowControl w:val="0"/>
        <w:jc w:val="center"/>
        <w:rPr>
          <w:sz w:val="20"/>
          <w:szCs w:val="20"/>
        </w:rPr>
      </w:pPr>
      <w:r>
        <w:rPr>
          <w:sz w:val="20"/>
          <w:szCs w:val="20"/>
          <w:vertAlign w:val="superscript"/>
        </w:rPr>
        <w:t>1</w:t>
      </w:r>
      <w:r w:rsidR="008060D2">
        <w:rPr>
          <w:sz w:val="20"/>
          <w:szCs w:val="20"/>
        </w:rPr>
        <w:t xml:space="preserve">Departement of Commuication Science, Faculty of </w:t>
      </w:r>
      <w:r w:rsidR="008060D2">
        <w:rPr>
          <w:sz w:val="20"/>
          <w:szCs w:val="20"/>
        </w:rPr>
        <w:t>Commuication Science</w:t>
      </w:r>
      <w:r w:rsidR="008060D2">
        <w:rPr>
          <w:sz w:val="20"/>
          <w:szCs w:val="20"/>
        </w:rPr>
        <w:t>, U</w:t>
      </w:r>
      <w:r w:rsidR="00325258" w:rsidRPr="00325258">
        <w:rPr>
          <w:sz w:val="20"/>
          <w:szCs w:val="20"/>
        </w:rPr>
        <w:t>niversitas Esa Unggul</w:t>
      </w:r>
      <w:r w:rsidR="008060D2">
        <w:rPr>
          <w:sz w:val="20"/>
          <w:szCs w:val="20"/>
        </w:rPr>
        <w:t xml:space="preserve">, </w:t>
      </w:r>
      <w:r w:rsidR="008060D2" w:rsidRPr="008060D2">
        <w:rPr>
          <w:sz w:val="20"/>
          <w:szCs w:val="20"/>
        </w:rPr>
        <w:t>J</w:t>
      </w:r>
      <w:r w:rsidR="008060D2">
        <w:rPr>
          <w:sz w:val="20"/>
          <w:szCs w:val="20"/>
        </w:rPr>
        <w:t>l.</w:t>
      </w:r>
      <w:r w:rsidR="008060D2" w:rsidRPr="008060D2">
        <w:rPr>
          <w:sz w:val="20"/>
          <w:szCs w:val="20"/>
        </w:rPr>
        <w:t xml:space="preserve"> Arjuna Utara, Kebon Jeruk, </w:t>
      </w:r>
      <w:r w:rsidR="008060D2">
        <w:rPr>
          <w:sz w:val="20"/>
          <w:szCs w:val="20"/>
        </w:rPr>
        <w:t xml:space="preserve">DKI </w:t>
      </w:r>
      <w:r w:rsidR="008060D2" w:rsidRPr="008060D2">
        <w:rPr>
          <w:sz w:val="20"/>
          <w:szCs w:val="20"/>
        </w:rPr>
        <w:t>Jakarta</w:t>
      </w:r>
      <w:r w:rsidR="008060D2">
        <w:rPr>
          <w:sz w:val="20"/>
          <w:szCs w:val="20"/>
        </w:rPr>
        <w:t xml:space="preserve">, </w:t>
      </w:r>
      <w:r w:rsidR="008060D2" w:rsidRPr="008060D2">
        <w:rPr>
          <w:sz w:val="20"/>
          <w:szCs w:val="20"/>
        </w:rPr>
        <w:t>11510</w:t>
      </w:r>
    </w:p>
    <w:p w14:paraId="67216DC8" w14:textId="73A1A625" w:rsidR="00C56B9E" w:rsidRDefault="003222D1" w:rsidP="00C56B9E">
      <w:pPr>
        <w:widowControl w:val="0"/>
        <w:jc w:val="center"/>
        <w:rPr>
          <w:sz w:val="20"/>
          <w:szCs w:val="20"/>
        </w:rPr>
      </w:pPr>
      <w:r>
        <w:rPr>
          <w:sz w:val="20"/>
          <w:szCs w:val="20"/>
          <w:vertAlign w:val="superscript"/>
        </w:rPr>
        <w:t>2</w:t>
      </w:r>
      <w:r w:rsidR="00C56B9E" w:rsidRPr="00C56B9E">
        <w:rPr>
          <w:sz w:val="20"/>
          <w:szCs w:val="20"/>
        </w:rPr>
        <w:t>Department of Civic and Citizenship Education</w:t>
      </w:r>
      <w:r w:rsidR="00C56B9E">
        <w:rPr>
          <w:sz w:val="20"/>
          <w:szCs w:val="20"/>
        </w:rPr>
        <w:t xml:space="preserve">, </w:t>
      </w:r>
      <w:r w:rsidR="00C56B9E">
        <w:rPr>
          <w:sz w:val="20"/>
          <w:szCs w:val="20"/>
        </w:rPr>
        <w:t>Faculty of Teacher Training and Education</w:t>
      </w:r>
      <w:r w:rsidR="00C56B9E">
        <w:rPr>
          <w:sz w:val="20"/>
          <w:szCs w:val="20"/>
        </w:rPr>
        <w:t xml:space="preserve">, </w:t>
      </w:r>
      <w:r w:rsidR="00C56B9E" w:rsidRPr="00C56B9E">
        <w:rPr>
          <w:sz w:val="20"/>
          <w:szCs w:val="20"/>
        </w:rPr>
        <w:t>STKIP Kusuma Negara</w:t>
      </w:r>
      <w:r w:rsidR="00C56B9E">
        <w:rPr>
          <w:sz w:val="20"/>
          <w:szCs w:val="20"/>
        </w:rPr>
        <w:t xml:space="preserve">, </w:t>
      </w:r>
      <w:r w:rsidR="00C56B9E" w:rsidRPr="00C56B9E">
        <w:rPr>
          <w:sz w:val="20"/>
          <w:szCs w:val="20"/>
        </w:rPr>
        <w:t>Jl. Raya Bogor Km. 24, Cijantung, Pasar Rebo, Jakarta Timur</w:t>
      </w:r>
      <w:r w:rsidR="00C56B9E">
        <w:rPr>
          <w:sz w:val="20"/>
          <w:szCs w:val="20"/>
        </w:rPr>
        <w:t>,</w:t>
      </w:r>
      <w:r w:rsidR="00C56B9E" w:rsidRPr="00C56B9E">
        <w:rPr>
          <w:sz w:val="20"/>
          <w:szCs w:val="20"/>
        </w:rPr>
        <w:t xml:space="preserve"> 13770</w:t>
      </w:r>
    </w:p>
    <w:p w14:paraId="7708A42A" w14:textId="2934C6C7" w:rsidR="00794590" w:rsidRDefault="00C56B9E" w:rsidP="006073C5">
      <w:pPr>
        <w:widowControl w:val="0"/>
        <w:jc w:val="center"/>
        <w:rPr>
          <w:sz w:val="20"/>
          <w:szCs w:val="20"/>
        </w:rPr>
      </w:pPr>
      <w:r w:rsidRPr="001E0E5C">
        <w:rPr>
          <w:sz w:val="20"/>
          <w:szCs w:val="20"/>
          <w:vertAlign w:val="superscript"/>
        </w:rPr>
        <w:t>3</w:t>
      </w:r>
      <w:r>
        <w:rPr>
          <w:sz w:val="20"/>
          <w:szCs w:val="20"/>
        </w:rPr>
        <w:t xml:space="preserve">Departement of Management, </w:t>
      </w:r>
      <w:r>
        <w:rPr>
          <w:sz w:val="20"/>
          <w:szCs w:val="20"/>
        </w:rPr>
        <w:t>Faculty of</w:t>
      </w:r>
      <w:r>
        <w:rPr>
          <w:sz w:val="20"/>
          <w:szCs w:val="20"/>
        </w:rPr>
        <w:t xml:space="preserve"> Economic and Business, </w:t>
      </w:r>
      <w:r>
        <w:rPr>
          <w:sz w:val="20"/>
          <w:szCs w:val="20"/>
        </w:rPr>
        <w:t>U</w:t>
      </w:r>
      <w:r w:rsidRPr="00325258">
        <w:rPr>
          <w:sz w:val="20"/>
          <w:szCs w:val="20"/>
        </w:rPr>
        <w:t>niversitas Esa Unggul</w:t>
      </w:r>
      <w:r>
        <w:rPr>
          <w:sz w:val="20"/>
          <w:szCs w:val="20"/>
        </w:rPr>
        <w:t xml:space="preserve">, </w:t>
      </w:r>
      <w:r w:rsidRPr="008060D2">
        <w:rPr>
          <w:sz w:val="20"/>
          <w:szCs w:val="20"/>
        </w:rPr>
        <w:t>J</w:t>
      </w:r>
      <w:r>
        <w:rPr>
          <w:sz w:val="20"/>
          <w:szCs w:val="20"/>
        </w:rPr>
        <w:t>l.</w:t>
      </w:r>
      <w:r w:rsidRPr="008060D2">
        <w:rPr>
          <w:sz w:val="20"/>
          <w:szCs w:val="20"/>
        </w:rPr>
        <w:t xml:space="preserve"> Arjuna Utara, Kebon Jeruk, </w:t>
      </w:r>
      <w:r>
        <w:rPr>
          <w:sz w:val="20"/>
          <w:szCs w:val="20"/>
        </w:rPr>
        <w:t xml:space="preserve">DKI </w:t>
      </w:r>
      <w:r w:rsidRPr="008060D2">
        <w:rPr>
          <w:sz w:val="20"/>
          <w:szCs w:val="20"/>
        </w:rPr>
        <w:t>Jakarta</w:t>
      </w:r>
      <w:r>
        <w:rPr>
          <w:sz w:val="20"/>
          <w:szCs w:val="20"/>
        </w:rPr>
        <w:t xml:space="preserve">, </w:t>
      </w:r>
      <w:r w:rsidRPr="008060D2">
        <w:rPr>
          <w:sz w:val="20"/>
          <w:szCs w:val="20"/>
        </w:rPr>
        <w:t>11510</w:t>
      </w:r>
    </w:p>
    <w:p w14:paraId="3F05AAD4" w14:textId="77777777" w:rsidR="006073C5" w:rsidRPr="006073C5" w:rsidRDefault="006073C5" w:rsidP="006073C5">
      <w:pPr>
        <w:widowControl w:val="0"/>
        <w:jc w:val="center"/>
        <w:rPr>
          <w:sz w:val="20"/>
          <w:szCs w:val="20"/>
        </w:rPr>
      </w:pPr>
    </w:p>
    <w:p w14:paraId="218EE262" w14:textId="4A07A0BB" w:rsidR="00794590" w:rsidRDefault="003222D1">
      <w:pPr>
        <w:pBdr>
          <w:top w:val="nil"/>
          <w:left w:val="nil"/>
          <w:bottom w:val="nil"/>
          <w:right w:val="nil"/>
          <w:between w:val="nil"/>
        </w:pBdr>
        <w:jc w:val="center"/>
        <w:rPr>
          <w:color w:val="000000"/>
          <w:sz w:val="20"/>
          <w:szCs w:val="20"/>
        </w:rPr>
      </w:pPr>
      <w:r>
        <w:rPr>
          <w:color w:val="000000"/>
          <w:sz w:val="20"/>
          <w:szCs w:val="20"/>
        </w:rPr>
        <w:t>*Corresponding</w:t>
      </w:r>
      <w:r>
        <w:rPr>
          <w:i/>
          <w:color w:val="000000"/>
          <w:sz w:val="20"/>
          <w:szCs w:val="20"/>
        </w:rPr>
        <w:t xml:space="preserve"> </w:t>
      </w:r>
      <w:r>
        <w:rPr>
          <w:color w:val="000000"/>
          <w:sz w:val="20"/>
          <w:szCs w:val="20"/>
        </w:rPr>
        <w:t xml:space="preserve">e-mail: </w:t>
      </w:r>
      <w:r w:rsidR="006073C5">
        <w:rPr>
          <w:color w:val="0000FF"/>
          <w:sz w:val="20"/>
          <w:szCs w:val="20"/>
          <w:u w:val="single"/>
        </w:rPr>
        <w:t>iswadi@esaunggul.ac.id</w:t>
      </w:r>
    </w:p>
    <w:p w14:paraId="018F9EA6" w14:textId="77777777" w:rsidR="00794590" w:rsidRDefault="00794590">
      <w:pPr>
        <w:pBdr>
          <w:top w:val="nil"/>
          <w:left w:val="nil"/>
          <w:bottom w:val="nil"/>
          <w:right w:val="nil"/>
          <w:between w:val="nil"/>
        </w:pBdr>
        <w:spacing w:after="60"/>
        <w:jc w:val="both"/>
        <w:rPr>
          <w:b/>
          <w:color w:val="000000"/>
          <w:sz w:val="22"/>
          <w:szCs w:val="22"/>
        </w:rPr>
      </w:pPr>
    </w:p>
    <w:p w14:paraId="2FFAD499" w14:textId="14066E2A" w:rsidR="00794590" w:rsidRPr="00C51B45" w:rsidRDefault="003222D1" w:rsidP="00BE6472">
      <w:pPr>
        <w:pBdr>
          <w:top w:val="nil"/>
          <w:left w:val="nil"/>
          <w:bottom w:val="nil"/>
          <w:right w:val="nil"/>
          <w:between w:val="nil"/>
        </w:pBdr>
        <w:tabs>
          <w:tab w:val="left" w:pos="2552"/>
          <w:tab w:val="left" w:pos="5387"/>
        </w:tabs>
        <w:spacing w:after="60"/>
        <w:jc w:val="both"/>
        <w:rPr>
          <w:i/>
          <w:color w:val="000000"/>
          <w:sz w:val="20"/>
          <w:szCs w:val="20"/>
        </w:rPr>
      </w:pPr>
      <w:bookmarkStart w:id="0" w:name="_heading=h.gjdgxs" w:colFirst="0" w:colLast="0"/>
      <w:bookmarkEnd w:id="0"/>
      <w:r>
        <w:rPr>
          <w:i/>
          <w:color w:val="000000"/>
          <w:sz w:val="20"/>
          <w:szCs w:val="20"/>
        </w:rPr>
        <w:t xml:space="preserve">Received: </w:t>
      </w:r>
      <w:r>
        <w:rPr>
          <w:color w:val="000000"/>
          <w:sz w:val="20"/>
          <w:szCs w:val="20"/>
        </w:rPr>
        <w:t>date month year</w:t>
      </w:r>
      <w:r>
        <w:rPr>
          <w:i/>
          <w:color w:val="000000"/>
          <w:sz w:val="20"/>
          <w:szCs w:val="20"/>
        </w:rPr>
        <w:tab/>
      </w:r>
      <w:r w:rsidR="005067B3">
        <w:rPr>
          <w:i/>
          <w:color w:val="000000"/>
          <w:sz w:val="20"/>
          <w:szCs w:val="20"/>
        </w:rPr>
        <w:t xml:space="preserve">       </w:t>
      </w:r>
      <w:r>
        <w:rPr>
          <w:i/>
          <w:color w:val="000000"/>
          <w:sz w:val="20"/>
          <w:szCs w:val="20"/>
        </w:rPr>
        <w:t xml:space="preserve">Accepted: </w:t>
      </w:r>
      <w:r>
        <w:rPr>
          <w:color w:val="000000"/>
          <w:sz w:val="20"/>
          <w:szCs w:val="20"/>
        </w:rPr>
        <w:t>date month year</w:t>
      </w:r>
      <w:r>
        <w:rPr>
          <w:i/>
          <w:color w:val="000000"/>
          <w:sz w:val="20"/>
          <w:szCs w:val="20"/>
        </w:rPr>
        <w:tab/>
      </w:r>
      <w:r w:rsidR="005067B3">
        <w:rPr>
          <w:i/>
          <w:color w:val="000000"/>
          <w:sz w:val="20"/>
          <w:szCs w:val="20"/>
        </w:rPr>
        <w:t xml:space="preserve">       </w:t>
      </w:r>
      <w:r>
        <w:rPr>
          <w:i/>
          <w:color w:val="000000"/>
          <w:sz w:val="20"/>
          <w:szCs w:val="20"/>
        </w:rPr>
        <w:t xml:space="preserve">Online Published: </w:t>
      </w:r>
      <w:r>
        <w:rPr>
          <w:color w:val="000000"/>
          <w:sz w:val="20"/>
          <w:szCs w:val="20"/>
        </w:rPr>
        <w:t>date month year</w:t>
      </w:r>
    </w:p>
    <w:p w14:paraId="44BAB372" w14:textId="29B1D48D" w:rsidR="00794590" w:rsidRDefault="003222D1">
      <w:pPr>
        <w:pBdr>
          <w:top w:val="single" w:sz="12" w:space="1" w:color="000000"/>
          <w:left w:val="nil"/>
          <w:bottom w:val="single" w:sz="12" w:space="1" w:color="000000"/>
          <w:right w:val="nil"/>
          <w:between w:val="nil"/>
        </w:pBdr>
        <w:shd w:val="clear" w:color="auto" w:fill="FFFFCC"/>
        <w:jc w:val="both"/>
        <w:rPr>
          <w:color w:val="000000"/>
          <w:sz w:val="22"/>
          <w:szCs w:val="22"/>
        </w:rPr>
      </w:pPr>
      <w:r>
        <w:rPr>
          <w:b/>
          <w:color w:val="CC00CC"/>
          <w:sz w:val="22"/>
          <w:szCs w:val="22"/>
        </w:rPr>
        <w:t>Abstract:</w:t>
      </w:r>
      <w:r>
        <w:rPr>
          <w:color w:val="CC00CC"/>
          <w:sz w:val="22"/>
          <w:szCs w:val="22"/>
        </w:rPr>
        <w:t xml:space="preserve"> </w:t>
      </w:r>
      <w:r w:rsidR="007736C8" w:rsidRPr="007736C8">
        <w:rPr>
          <w:b/>
          <w:color w:val="CC00CC"/>
          <w:sz w:val="22"/>
          <w:szCs w:val="22"/>
        </w:rPr>
        <w:t>Literature Review: Education Management and Quality in Indonesia, Japan, Finland, the United States, and Singapore</w:t>
      </w:r>
      <w:r w:rsidR="007736C8">
        <w:rPr>
          <w:b/>
          <w:color w:val="CC00CC"/>
          <w:sz w:val="22"/>
          <w:szCs w:val="22"/>
        </w:rPr>
        <w:t xml:space="preserve">. </w:t>
      </w:r>
      <w:r w:rsidR="006E4256" w:rsidRPr="006E4256">
        <w:rPr>
          <w:color w:val="000000"/>
          <w:sz w:val="22"/>
          <w:szCs w:val="22"/>
        </w:rPr>
        <w:t>Japan, Finland, Singapore, and the United States are widely recognized as countries with some of the best education systems in the world. This study aims to examine the implementation of educational systems and management practices in these four countries. The method employed is a literature review of various studies, articles, and documents relevant to the topic. The findings indicate that Japan, Finland, Singapore, and the United States have comprehensive educational frameworks that can serve as references for addressing Indonesia’s educational challenges in a structured manner. This study contributes insights and proposed solutions to support the improvement of Indonesia’s education system in the future.</w:t>
      </w:r>
    </w:p>
    <w:p w14:paraId="4982E94A" w14:textId="77777777" w:rsidR="00794590" w:rsidRDefault="00794590">
      <w:pPr>
        <w:pBdr>
          <w:top w:val="single" w:sz="12" w:space="1" w:color="000000"/>
          <w:left w:val="nil"/>
          <w:bottom w:val="single" w:sz="12" w:space="1" w:color="000000"/>
          <w:right w:val="nil"/>
          <w:between w:val="nil"/>
        </w:pBdr>
        <w:shd w:val="clear" w:color="auto" w:fill="FFFFCC"/>
        <w:jc w:val="both"/>
        <w:rPr>
          <w:color w:val="000000"/>
          <w:sz w:val="22"/>
          <w:szCs w:val="22"/>
        </w:rPr>
      </w:pPr>
    </w:p>
    <w:p w14:paraId="3E3CA3A9" w14:textId="41CE8798" w:rsidR="00794590" w:rsidRDefault="003222D1">
      <w:pPr>
        <w:pBdr>
          <w:top w:val="single" w:sz="12" w:space="1" w:color="000000"/>
          <w:left w:val="nil"/>
          <w:bottom w:val="single" w:sz="12" w:space="1" w:color="000000"/>
          <w:right w:val="nil"/>
          <w:between w:val="nil"/>
        </w:pBdr>
        <w:shd w:val="clear" w:color="auto" w:fill="FFFFCC"/>
        <w:jc w:val="both"/>
        <w:rPr>
          <w:color w:val="000000"/>
          <w:sz w:val="22"/>
          <w:szCs w:val="22"/>
        </w:rPr>
      </w:pPr>
      <w:r>
        <w:rPr>
          <w:b/>
          <w:color w:val="CC00CC"/>
          <w:sz w:val="22"/>
          <w:szCs w:val="22"/>
        </w:rPr>
        <w:t>Keywords:</w:t>
      </w:r>
      <w:r>
        <w:rPr>
          <w:b/>
          <w:color w:val="000000"/>
          <w:sz w:val="22"/>
          <w:szCs w:val="22"/>
        </w:rPr>
        <w:t xml:space="preserve"> </w:t>
      </w:r>
      <w:r w:rsidR="00D70A14">
        <w:rPr>
          <w:color w:val="000000"/>
          <w:sz w:val="22"/>
          <w:szCs w:val="22"/>
        </w:rPr>
        <w:t>e</w:t>
      </w:r>
      <w:r w:rsidR="007736C8" w:rsidRPr="007736C8">
        <w:rPr>
          <w:color w:val="000000"/>
          <w:sz w:val="22"/>
          <w:szCs w:val="22"/>
        </w:rPr>
        <w:t>ducation system, education management, comparative study, Indonesia education reform</w:t>
      </w:r>
      <w:r>
        <w:rPr>
          <w:color w:val="000000"/>
          <w:sz w:val="22"/>
          <w:szCs w:val="22"/>
        </w:rPr>
        <w:t>.</w:t>
      </w:r>
    </w:p>
    <w:p w14:paraId="375F53D3" w14:textId="77777777" w:rsidR="00794590" w:rsidRDefault="003222D1">
      <w:pPr>
        <w:pBdr>
          <w:top w:val="single" w:sz="12" w:space="1" w:color="000000"/>
          <w:left w:val="nil"/>
          <w:bottom w:val="single" w:sz="12" w:space="1" w:color="000000"/>
          <w:right w:val="nil"/>
          <w:between w:val="nil"/>
        </w:pBdr>
        <w:shd w:val="clear" w:color="auto" w:fill="FFFFCC"/>
        <w:spacing w:after="60"/>
        <w:jc w:val="both"/>
        <w:rPr>
          <w:b/>
          <w:color w:val="000000"/>
          <w:sz w:val="22"/>
          <w:szCs w:val="22"/>
        </w:rPr>
      </w:pPr>
      <w:r>
        <w:rPr>
          <w:color w:val="000000"/>
          <w:sz w:val="22"/>
          <w:szCs w:val="22"/>
        </w:rPr>
        <w:t xml:space="preserve"> </w:t>
      </w:r>
    </w:p>
    <w:p w14:paraId="5F1F9FCA" w14:textId="64388E03" w:rsidR="00794590" w:rsidRPr="007736C8" w:rsidRDefault="003222D1">
      <w:pPr>
        <w:pBdr>
          <w:top w:val="single" w:sz="12" w:space="1" w:color="000000"/>
          <w:left w:val="nil"/>
          <w:bottom w:val="single" w:sz="12" w:space="1" w:color="000000"/>
          <w:right w:val="nil"/>
          <w:between w:val="nil"/>
        </w:pBdr>
        <w:shd w:val="clear" w:color="auto" w:fill="FFFFCC"/>
        <w:spacing w:after="60"/>
        <w:jc w:val="both"/>
        <w:rPr>
          <w:bCs/>
          <w:i/>
          <w:color w:val="000000"/>
          <w:sz w:val="22"/>
          <w:szCs w:val="22"/>
        </w:rPr>
      </w:pPr>
      <w:r>
        <w:rPr>
          <w:b/>
          <w:i/>
          <w:color w:val="CC00CC"/>
          <w:sz w:val="22"/>
          <w:szCs w:val="22"/>
        </w:rPr>
        <w:t xml:space="preserve">Abstrak: </w:t>
      </w:r>
      <w:r w:rsidR="007736C8" w:rsidRPr="007736C8">
        <w:rPr>
          <w:b/>
          <w:i/>
          <w:color w:val="CC00CC"/>
          <w:sz w:val="22"/>
          <w:szCs w:val="22"/>
        </w:rPr>
        <w:t>Kajian Literatur: Manajemen dan Kualitas Pendidikan di Indonesia, Jepang, Finlandia, Amerika Serikat, dan Singapura</w:t>
      </w:r>
      <w:r>
        <w:rPr>
          <w:b/>
          <w:i/>
          <w:color w:val="CC00CC"/>
          <w:sz w:val="22"/>
          <w:szCs w:val="22"/>
        </w:rPr>
        <w:t>.</w:t>
      </w:r>
      <w:r>
        <w:rPr>
          <w:b/>
          <w:i/>
          <w:color w:val="000000"/>
          <w:sz w:val="22"/>
          <w:szCs w:val="22"/>
        </w:rPr>
        <w:t xml:space="preserve"> </w:t>
      </w:r>
      <w:r w:rsidR="007736C8" w:rsidRPr="007736C8">
        <w:rPr>
          <w:bCs/>
          <w:i/>
          <w:color w:val="000000"/>
          <w:sz w:val="22"/>
          <w:szCs w:val="22"/>
        </w:rPr>
        <w:t>Jepang, Finlandia, Singapura dan Amerika Serikat adalah negara yang terkenal sebagai penyelenggara pendidikan terbaik di dunia. Tujuan dari penelitian ini adalah untuk mengkaji tentang pelaksanaan dari sistem dan manajemen pendidikan yang dilaksanakan oleh ke 4 negara tersebut. Metode yang digunakan adalah kajian literatur terhadap sejumlah penelitian, artikel dan dokumen yang terkait dengan topik penelitian. Hasil penelitian yang dilakukan menunjukkan bahwa ke 4 negara (Jepang, Finlandia, Singapura dan Amerika Serikat) memiliki kerangka kerja sistem pendidikan yang komprehensif dan dapat dijadikan sebagai acuan dalam penyelesaian persoalan pendidikan Indonesia yang telah terstruktur. Dengan demikian, maka penelitian ini memberikan kontribusi pemikiran atas rangkaian solusi dan upaya perbaikan sistem pendidikan Indonesia ke depannya.</w:t>
      </w:r>
    </w:p>
    <w:p w14:paraId="5B41F5ED" w14:textId="77777777" w:rsidR="00794590" w:rsidRDefault="00794590">
      <w:pPr>
        <w:pBdr>
          <w:top w:val="single" w:sz="12" w:space="1" w:color="000000"/>
          <w:left w:val="nil"/>
          <w:bottom w:val="single" w:sz="12" w:space="1" w:color="000000"/>
          <w:right w:val="nil"/>
          <w:between w:val="nil"/>
        </w:pBdr>
        <w:shd w:val="clear" w:color="auto" w:fill="FFFFCC"/>
        <w:jc w:val="both"/>
        <w:rPr>
          <w:i/>
          <w:color w:val="000000"/>
          <w:sz w:val="22"/>
          <w:szCs w:val="22"/>
        </w:rPr>
      </w:pPr>
    </w:p>
    <w:p w14:paraId="0C84745F" w14:textId="0863030C" w:rsidR="00794590" w:rsidRDefault="003222D1">
      <w:pPr>
        <w:pBdr>
          <w:top w:val="single" w:sz="12" w:space="1" w:color="000000"/>
          <w:left w:val="nil"/>
          <w:bottom w:val="single" w:sz="12" w:space="1" w:color="000000"/>
          <w:right w:val="nil"/>
          <w:between w:val="nil"/>
        </w:pBdr>
        <w:shd w:val="clear" w:color="auto" w:fill="FFFFCC"/>
        <w:jc w:val="both"/>
        <w:rPr>
          <w:b/>
          <w:color w:val="000000"/>
          <w:sz w:val="22"/>
          <w:szCs w:val="22"/>
        </w:rPr>
      </w:pPr>
      <w:r>
        <w:rPr>
          <w:b/>
          <w:i/>
          <w:color w:val="CC00CC"/>
          <w:sz w:val="22"/>
          <w:szCs w:val="22"/>
        </w:rPr>
        <w:t>Kata kunci:</w:t>
      </w:r>
      <w:r>
        <w:rPr>
          <w:b/>
          <w:i/>
          <w:color w:val="000000"/>
          <w:sz w:val="22"/>
          <w:szCs w:val="22"/>
        </w:rPr>
        <w:t xml:space="preserve"> </w:t>
      </w:r>
      <w:r w:rsidR="008837FF" w:rsidRPr="008837FF">
        <w:rPr>
          <w:i/>
          <w:color w:val="000000"/>
          <w:sz w:val="22"/>
          <w:szCs w:val="22"/>
        </w:rPr>
        <w:t>sistem pendidikan, manajemen pendidikan, studi komparatif, reformasi pendidikan Indonesia</w:t>
      </w:r>
      <w:r>
        <w:rPr>
          <w:i/>
          <w:color w:val="000000"/>
          <w:sz w:val="22"/>
          <w:szCs w:val="22"/>
        </w:rPr>
        <w:t>.</w:t>
      </w:r>
    </w:p>
    <w:p w14:paraId="507109DF" w14:textId="77777777" w:rsidR="00794590" w:rsidRDefault="00794590">
      <w:pPr>
        <w:pBdr>
          <w:top w:val="nil"/>
          <w:left w:val="nil"/>
          <w:bottom w:val="nil"/>
          <w:right w:val="nil"/>
          <w:between w:val="nil"/>
        </w:pBdr>
        <w:rPr>
          <w:b/>
          <w:color w:val="000000"/>
          <w:sz w:val="22"/>
          <w:szCs w:val="22"/>
        </w:rPr>
      </w:pPr>
    </w:p>
    <w:p w14:paraId="1B94940B" w14:textId="77777777" w:rsidR="00794590" w:rsidRDefault="00794590">
      <w:pPr>
        <w:pBdr>
          <w:top w:val="nil"/>
          <w:left w:val="nil"/>
          <w:bottom w:val="nil"/>
          <w:right w:val="nil"/>
          <w:between w:val="nil"/>
        </w:pBdr>
        <w:rPr>
          <w:b/>
          <w:color w:val="000000"/>
          <w:sz w:val="22"/>
          <w:szCs w:val="22"/>
        </w:rPr>
      </w:pPr>
    </w:p>
    <w:p w14:paraId="5C30653B" w14:textId="77777777" w:rsidR="00322861" w:rsidRDefault="00322861">
      <w:pPr>
        <w:pBdr>
          <w:top w:val="nil"/>
          <w:left w:val="nil"/>
          <w:bottom w:val="nil"/>
          <w:right w:val="nil"/>
          <w:between w:val="nil"/>
        </w:pBdr>
        <w:rPr>
          <w:b/>
          <w:color w:val="000000"/>
          <w:sz w:val="22"/>
          <w:szCs w:val="22"/>
        </w:rPr>
      </w:pPr>
    </w:p>
    <w:p w14:paraId="233918CF" w14:textId="77777777" w:rsidR="00322861" w:rsidRDefault="00322861">
      <w:pPr>
        <w:pBdr>
          <w:top w:val="nil"/>
          <w:left w:val="nil"/>
          <w:bottom w:val="nil"/>
          <w:right w:val="nil"/>
          <w:between w:val="nil"/>
        </w:pBdr>
        <w:rPr>
          <w:b/>
          <w:color w:val="000000"/>
          <w:sz w:val="22"/>
          <w:szCs w:val="22"/>
        </w:rPr>
      </w:pPr>
    </w:p>
    <w:p w14:paraId="2E003048" w14:textId="77777777" w:rsidR="00794590" w:rsidRDefault="003222D1">
      <w:pPr>
        <w:pBdr>
          <w:top w:val="nil"/>
          <w:left w:val="nil"/>
          <w:bottom w:val="nil"/>
          <w:right w:val="nil"/>
          <w:between w:val="nil"/>
        </w:pBdr>
        <w:rPr>
          <w:b/>
          <w:i/>
          <w:color w:val="000000"/>
          <w:sz w:val="22"/>
          <w:szCs w:val="22"/>
        </w:rPr>
      </w:pPr>
      <w:r>
        <w:rPr>
          <w:b/>
          <w:i/>
          <w:color w:val="000000"/>
          <w:sz w:val="22"/>
          <w:szCs w:val="22"/>
        </w:rPr>
        <w:lastRenderedPageBreak/>
        <w:t>To cite this article:</w:t>
      </w:r>
    </w:p>
    <w:p w14:paraId="5848FC2B" w14:textId="77777777" w:rsidR="00794590" w:rsidRDefault="00794590">
      <w:pPr>
        <w:pBdr>
          <w:top w:val="nil"/>
          <w:left w:val="nil"/>
          <w:bottom w:val="nil"/>
          <w:right w:val="nil"/>
          <w:between w:val="nil"/>
        </w:pBdr>
        <w:rPr>
          <w:b/>
          <w:color w:val="000000"/>
          <w:sz w:val="22"/>
          <w:szCs w:val="22"/>
        </w:rPr>
      </w:pPr>
    </w:p>
    <w:p w14:paraId="7D9B371A" w14:textId="25EBBF75" w:rsidR="00794590" w:rsidRDefault="00E52B6A">
      <w:pPr>
        <w:pBdr>
          <w:top w:val="nil"/>
          <w:left w:val="nil"/>
          <w:bottom w:val="nil"/>
          <w:right w:val="nil"/>
          <w:between w:val="nil"/>
        </w:pBdr>
        <w:shd w:val="clear" w:color="auto" w:fill="FFFFCC"/>
        <w:jc w:val="both"/>
        <w:rPr>
          <w:color w:val="000000"/>
          <w:sz w:val="22"/>
          <w:szCs w:val="22"/>
        </w:rPr>
      </w:pPr>
      <w:r>
        <w:rPr>
          <w:color w:val="000000"/>
          <w:sz w:val="22"/>
          <w:szCs w:val="22"/>
        </w:rPr>
        <w:t>Iswadi, et al</w:t>
      </w:r>
      <w:r w:rsidR="003222D1">
        <w:rPr>
          <w:color w:val="000000"/>
          <w:sz w:val="22"/>
          <w:szCs w:val="22"/>
        </w:rPr>
        <w:t>. (</w:t>
      </w:r>
      <w:r>
        <w:rPr>
          <w:color w:val="000000"/>
          <w:sz w:val="22"/>
          <w:szCs w:val="22"/>
        </w:rPr>
        <w:t>2025</w:t>
      </w:r>
      <w:r w:rsidR="003222D1">
        <w:rPr>
          <w:color w:val="000000"/>
          <w:sz w:val="22"/>
          <w:szCs w:val="22"/>
        </w:rPr>
        <w:t xml:space="preserve">). </w:t>
      </w:r>
      <w:r w:rsidR="00C768E8" w:rsidRPr="00C768E8">
        <w:rPr>
          <w:color w:val="000000"/>
          <w:sz w:val="22"/>
          <w:szCs w:val="22"/>
        </w:rPr>
        <w:t>Literature Review: Education Management and Quality in Indonesia, Japan, Finland, the United States, and Singapore</w:t>
      </w:r>
      <w:r w:rsidR="003222D1">
        <w:rPr>
          <w:color w:val="000000"/>
          <w:sz w:val="22"/>
          <w:szCs w:val="22"/>
        </w:rPr>
        <w:t xml:space="preserve">. </w:t>
      </w:r>
      <w:r w:rsidR="003222D1">
        <w:rPr>
          <w:i/>
          <w:color w:val="000000"/>
          <w:sz w:val="22"/>
          <w:szCs w:val="22"/>
        </w:rPr>
        <w:t>Jurnal Pendidikan Progresif</w:t>
      </w:r>
      <w:r w:rsidR="003222D1">
        <w:rPr>
          <w:color w:val="000000"/>
          <w:sz w:val="22"/>
          <w:szCs w:val="22"/>
        </w:rPr>
        <w:t>, Vol(No), Page-Page.</w:t>
      </w:r>
    </w:p>
    <w:p w14:paraId="469DCA89" w14:textId="77777777" w:rsidR="00794590" w:rsidRDefault="00794590">
      <w:pPr>
        <w:pBdr>
          <w:top w:val="nil"/>
          <w:left w:val="nil"/>
          <w:bottom w:val="nil"/>
          <w:right w:val="nil"/>
          <w:between w:val="nil"/>
        </w:pBdr>
        <w:rPr>
          <w:color w:val="000000"/>
          <w:sz w:val="22"/>
          <w:szCs w:val="22"/>
        </w:rPr>
      </w:pPr>
    </w:p>
    <w:p w14:paraId="2E6FBC44" w14:textId="77777777" w:rsidR="00794590" w:rsidRDefault="003222D1">
      <w:pPr>
        <w:widowControl w:val="0"/>
        <w:pBdr>
          <w:top w:val="nil"/>
          <w:left w:val="nil"/>
          <w:bottom w:val="nil"/>
          <w:right w:val="nil"/>
          <w:between w:val="nil"/>
        </w:pBdr>
        <w:spacing w:line="276" w:lineRule="auto"/>
        <w:rPr>
          <w:color w:val="000000"/>
          <w:sz w:val="22"/>
          <w:szCs w:val="22"/>
        </w:rPr>
        <w:sectPr w:rsidR="00794590">
          <w:headerReference w:type="even" r:id="rId8"/>
          <w:headerReference w:type="default" r:id="rId9"/>
          <w:footerReference w:type="even" r:id="rId10"/>
          <w:footerReference w:type="default" r:id="rId11"/>
          <w:headerReference w:type="first" r:id="rId12"/>
          <w:footerReference w:type="first" r:id="rId13"/>
          <w:pgSz w:w="11907" w:h="16840"/>
          <w:pgMar w:top="780" w:right="1701" w:bottom="1701" w:left="1701" w:header="850" w:footer="454" w:gutter="0"/>
          <w:pgNumType w:start="1"/>
          <w:cols w:space="720"/>
          <w:titlePg/>
        </w:sectPr>
      </w:pPr>
      <w:r>
        <w:br w:type="page"/>
      </w:r>
    </w:p>
    <w:p w14:paraId="0F965605" w14:textId="77777777" w:rsidR="00794590" w:rsidRDefault="003222D1">
      <w:pPr>
        <w:numPr>
          <w:ilvl w:val="0"/>
          <w:numId w:val="1"/>
        </w:numPr>
        <w:pBdr>
          <w:top w:val="nil"/>
          <w:left w:val="nil"/>
          <w:bottom w:val="nil"/>
          <w:right w:val="nil"/>
          <w:between w:val="nil"/>
        </w:pBdr>
        <w:spacing w:line="360" w:lineRule="auto"/>
        <w:ind w:left="284" w:hanging="284"/>
        <w:rPr>
          <w:b/>
          <w:color w:val="CC00CC"/>
        </w:rPr>
      </w:pPr>
      <w:r>
        <w:rPr>
          <w:b/>
          <w:color w:val="CC00CC"/>
        </w:rPr>
        <w:lastRenderedPageBreak/>
        <w:t>INTRODUCTION</w:t>
      </w:r>
    </w:p>
    <w:p w14:paraId="2C50B901"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Education is a central component of a nation's development and progress. Optimally implemented educational processes and quality will be the starting point for developing competitive and useful human resources for the nation. Education, at its core, must develop students into well-rounded individuals, training them to grow into individuals with broad perspectives and critical thinking skills in solving life's problems (Siswadi 2022).</w:t>
      </w:r>
    </w:p>
    <w:p w14:paraId="2FD61D74"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Education can take two forms: formal and informal. In the informal context, the educational process begins with parents at home, instilling life values and developing positive character traits in children as future learners. Formal education, on the other hand, is a learning process that takes place in various educational institutions appropriate to each student's age level. In this context, the learning a child receives as a learner can encompass topics such as national insight, scientific developments, social issues, and even culture and religion. Through these two levels of education, students are expected to achieve the desired level of understanding and overcome existing challenges (Suryawan 2018).</w:t>
      </w:r>
    </w:p>
    <w:p w14:paraId="4434A68F"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According to data published by the Indonesian Central Statistics Agency (BPS), education in Indonesia improved in 2023 compared to previous years. One supporting indicator, considered evidence of this statement, is contained in the 2023 Education Statistics Survey, namely an increase in the number of schools. From the 2022 to 2023 academic year, the number of schools at the junior high school (SMP/MTs), senior high school (SMA/MA/SMK) and vocational high school (SMA/MA) levels increased. At the junior high school (SMP/MTs) level, 584 new schools were added, followed by 229 senior high schools (SMA/MA), and 66 vocational high schools. Meanwhile, at the elementary school level, the number of schools decreased by 17. In addition to the increase in the number of schools, the dynamics of school status in Indonesia have also undergone significant changes. Public schools are now more numerous at the elementary school level. Meanwhile, at higher levels, private schools predominate, particularly at the senior high and vocational high school levels (BPS 2023).</w:t>
      </w:r>
    </w:p>
    <w:p w14:paraId="32E6975D"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However, while survey data and documents published by the Statistics Indonesia (BPS) show improvements in the implementation and distribution of education in Indonesia, it is important to recognize that the quality of education that supports the creation of an empowered society is not solely measured by the number of schools established. Referring to scores from the Programme for International Student Assessment (PISA), a global assessment agency that measures mathematics, science, and literacy skills, Indonesia's education score in 2022 ranked 69th out of 80 countries. The breakdown of each assessment score is as follows: 366 for mathematics, 383 for science, and 359 for reading. This ranking places Indonesia far below other Asian countries such as Singapore, China, Taiwan, Japan, and South Korea, which rank in the top 1 to 5, respectively (Prasastisiwi 2024).</w:t>
      </w:r>
    </w:p>
    <w:p w14:paraId="593452E5" w14:textId="48F2FA2E" w:rsidR="00794590" w:rsidRDefault="00EC4CFB" w:rsidP="00EC4CFB">
      <w:pPr>
        <w:pBdr>
          <w:top w:val="nil"/>
          <w:left w:val="nil"/>
          <w:bottom w:val="nil"/>
          <w:right w:val="nil"/>
          <w:between w:val="nil"/>
        </w:pBdr>
        <w:ind w:firstLine="567"/>
        <w:jc w:val="both"/>
        <w:rPr>
          <w:color w:val="000000"/>
        </w:rPr>
      </w:pPr>
      <w:r w:rsidRPr="00EC4CFB">
        <w:rPr>
          <w:color w:val="000000"/>
        </w:rPr>
        <w:t xml:space="preserve">Recent studies conducted by experts also indicate that the high level of education and the distribution of schools in Indonesia are still unable to reduce the current unemployment rate (Databoks, n.d.). Referring to research (Sinaulan 2019), it is stated that every year, the number of graduates from various educational institutions in Indonesia, both school and university students, continues to increase. However, ironically, this increase in the number of graduates is not accompanied by a wide range of job opportunities and high absorption in the field. Therefore, many graduates, even though they have completed their education at an accredited university level, still do not guarantee that they will easily find employment. This is considered a critical condition </w:t>
      </w:r>
      <w:r w:rsidRPr="00EC4CFB">
        <w:rPr>
          <w:color w:val="000000"/>
        </w:rPr>
        <w:lastRenderedPageBreak/>
        <w:t>that also triggers other problems related to the dynamics of quality and education policy in Indonesia</w:t>
      </w:r>
      <w:r w:rsidR="003222D1">
        <w:rPr>
          <w:color w:val="000000"/>
        </w:rPr>
        <w:t>.</w:t>
      </w:r>
    </w:p>
    <w:p w14:paraId="7F66E6F2"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According to (Harumawati, Istiq'faroh, and Muhimmah 2024), education in Indonesia must improve and transform to increase its flexibility, relevance, and quality. Furthermore, policy transformation in several areas is a crucial step to ensure the education system meets future needs and maximizes the employability of its graduates. In their research, (Efendi and Sholeh 2023) emphasized that educational management in schools is a key factor in improving educational quality. Evaluation and supervision by both the principal and relevant parties facilitates effective educational planning and the development of professional educational programs, which in turn impact human resource management. Therefore, sound educational management has a significant impact on improving the quality of learning.</w:t>
      </w:r>
    </w:p>
    <w:p w14:paraId="29B6C35B"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The purpose of this research is to examine the process and implementation of educational management in several countries renowned for their reputation as centers of "best education" for the nation's future generations. These countries are Japan, Finland, the United States, and Singapore. Japan is known as a country that highly values teachers as vital human resources in the learning process. Furthermore, Japan's educational curriculum places significant emphasis on affective, cognitive, and psychomotor aspects. This country places a strong emphasis on discipline, work ethic, courtesy, and etiquette in every lesson. Therefore, the implementation of educational management in this country is interesting to study (Widjayanti, Muhimmah, and Istiqfaroh 2024).</w:t>
      </w:r>
    </w:p>
    <w:p w14:paraId="63715432"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Finland is also known for its high-quality learning process, embracing the principles of equality, justice, and religious tolerance. The learning methods employed in Finnish schools prioritize humanity and go beyond the classroom. This contrasts sharply with the state of education in Indonesia, which is often characterized by a repetitive, competitive learning system, long, classroom-focused teaching hours, monotonous teaching methods, and a lack of qualified human resources. Thus, Finland can serve as an appropriate reference for curriculum formulation and the development of effective learning plans (Adha et al. 2019).</w:t>
      </w:r>
    </w:p>
    <w:p w14:paraId="0DB7EFB6" w14:textId="77777777" w:rsidR="00EC4CFB" w:rsidRPr="00EC4CFB" w:rsidRDefault="00EC4CFB" w:rsidP="00EC4CFB">
      <w:pPr>
        <w:pBdr>
          <w:top w:val="nil"/>
          <w:left w:val="nil"/>
          <w:bottom w:val="nil"/>
          <w:right w:val="nil"/>
          <w:between w:val="nil"/>
        </w:pBdr>
        <w:ind w:firstLine="567"/>
        <w:jc w:val="both"/>
        <w:rPr>
          <w:color w:val="000000"/>
        </w:rPr>
      </w:pPr>
      <w:r w:rsidRPr="00EC4CFB">
        <w:rPr>
          <w:color w:val="000000"/>
        </w:rPr>
        <w:t>Next, Singapore believes that a nation's wealth lies in its people. Therefore, to encourage national progress and growth, the regeneration process is guaranteed through quality education. Education in Singapore adheres to a holistic system, implementing bilingualism in communication activities and integrating technology into the learning process (Fadil, Suhendra, and Amran 2022). Therefore, this can serve as a reference for resolving educational conflicts in Indonesia, which are currently persecuted by government policies and hidden behind the pretense of budget efficiency.</w:t>
      </w:r>
    </w:p>
    <w:p w14:paraId="15BB4F55" w14:textId="4DDF3064" w:rsidR="00274B0C" w:rsidRDefault="00EC4CFB" w:rsidP="00274B0C">
      <w:pPr>
        <w:pBdr>
          <w:top w:val="nil"/>
          <w:left w:val="nil"/>
          <w:bottom w:val="nil"/>
          <w:right w:val="nil"/>
          <w:between w:val="nil"/>
        </w:pBdr>
        <w:ind w:firstLine="567"/>
        <w:jc w:val="both"/>
        <w:rPr>
          <w:color w:val="000000"/>
        </w:rPr>
      </w:pPr>
      <w:r w:rsidRPr="00EC4CFB">
        <w:rPr>
          <w:color w:val="000000"/>
        </w:rPr>
        <w:t>Finally, the United States has a decentralized education system. This means that each state has its own role or autonomy in developing the curriculum and learning standards that apply to each educational institution in its local area. In contrast, Indonesia, although comprised of many regions, the prevailing education system is centralized and regulated by a single national policy. Therefore, existing problems often become significant obstacles to educational progress. This study is expected to yield recommendations for improving the implementation of educational management in Indonesia and help improve the quality of existing education. The research method used is a literature review.</w:t>
      </w:r>
    </w:p>
    <w:p w14:paraId="475CFF98" w14:textId="77777777" w:rsidR="00794590" w:rsidRDefault="00794590">
      <w:pPr>
        <w:pBdr>
          <w:top w:val="nil"/>
          <w:left w:val="nil"/>
          <w:bottom w:val="nil"/>
          <w:right w:val="nil"/>
          <w:between w:val="nil"/>
        </w:pBdr>
        <w:rPr>
          <w:b/>
          <w:color w:val="000000"/>
        </w:rPr>
      </w:pPr>
    </w:p>
    <w:p w14:paraId="55C65358" w14:textId="77777777" w:rsidR="00794590" w:rsidRDefault="003222D1">
      <w:pPr>
        <w:numPr>
          <w:ilvl w:val="0"/>
          <w:numId w:val="1"/>
        </w:numPr>
        <w:pBdr>
          <w:top w:val="nil"/>
          <w:left w:val="nil"/>
          <w:bottom w:val="nil"/>
          <w:right w:val="nil"/>
          <w:between w:val="nil"/>
        </w:pBdr>
        <w:spacing w:line="360" w:lineRule="auto"/>
        <w:ind w:left="284" w:hanging="284"/>
        <w:rPr>
          <w:b/>
          <w:color w:val="CC00CC"/>
        </w:rPr>
      </w:pPr>
      <w:r>
        <w:rPr>
          <w:b/>
          <w:color w:val="CC00CC"/>
        </w:rPr>
        <w:t>METHOD</w:t>
      </w:r>
    </w:p>
    <w:p w14:paraId="296E720C" w14:textId="77777777" w:rsidR="00274B0C" w:rsidRPr="00274B0C" w:rsidRDefault="00274B0C" w:rsidP="00274B0C">
      <w:pPr>
        <w:pBdr>
          <w:top w:val="nil"/>
          <w:left w:val="nil"/>
          <w:bottom w:val="nil"/>
          <w:right w:val="nil"/>
          <w:between w:val="nil"/>
        </w:pBdr>
        <w:ind w:firstLine="567"/>
        <w:jc w:val="both"/>
        <w:rPr>
          <w:color w:val="000000"/>
        </w:rPr>
      </w:pPr>
      <w:r w:rsidRPr="00274B0C">
        <w:rPr>
          <w:color w:val="000000"/>
        </w:rPr>
        <w:t xml:space="preserve">The research method used in this study is a literature review. A literature review is a literature search conducted by reading various books, research journals, and other documents related to the research topic to produce a paper on a specific topic or issue </w:t>
      </w:r>
      <w:r w:rsidRPr="00274B0C">
        <w:rPr>
          <w:color w:val="000000"/>
        </w:rPr>
        <w:lastRenderedPageBreak/>
        <w:t>(Kurniati and Jailani 2023). A literature review is a continuous effort between research topics, starting from a series of concepts, definitions, and propositions used in the systematic observation or study of a phenomenon (Ridwan et al. 2021).</w:t>
      </w:r>
    </w:p>
    <w:p w14:paraId="0D19F634" w14:textId="77777777" w:rsidR="00274B0C" w:rsidRPr="00274B0C" w:rsidRDefault="00274B0C" w:rsidP="00274B0C">
      <w:pPr>
        <w:pBdr>
          <w:top w:val="nil"/>
          <w:left w:val="nil"/>
          <w:bottom w:val="nil"/>
          <w:right w:val="nil"/>
          <w:between w:val="nil"/>
        </w:pBdr>
        <w:ind w:firstLine="567"/>
        <w:jc w:val="both"/>
        <w:rPr>
          <w:color w:val="000000"/>
        </w:rPr>
      </w:pPr>
      <w:r w:rsidRPr="00274B0C">
        <w:rPr>
          <w:color w:val="000000"/>
        </w:rPr>
        <w:t>In this study, the literature review process began with collecting primary data sources in the form of recent research articles related to the main research topic or keywords. A total of 30 articles were reviewed, each containing the main research keywords, namely education quality and education management, specifically those in four key countries: Japan, Finland, the United States, and Singapore. Each collected reference was reviewed and classified based on relevant sub-headings. The researcher then presents the results of the data analysis and reviews them in conjunction with existing theories to generate recommendations for the primary research objective, namely efforts to improve the quality and management of education based on the perspectives of the four countries.</w:t>
      </w:r>
    </w:p>
    <w:p w14:paraId="3806D313" w14:textId="77777777" w:rsidR="00274B0C" w:rsidRPr="00274B0C" w:rsidRDefault="00274B0C" w:rsidP="00274B0C">
      <w:pPr>
        <w:pBdr>
          <w:top w:val="nil"/>
          <w:left w:val="nil"/>
          <w:bottom w:val="nil"/>
          <w:right w:val="nil"/>
          <w:between w:val="nil"/>
        </w:pBdr>
        <w:spacing w:after="240"/>
        <w:ind w:firstLine="567"/>
        <w:jc w:val="both"/>
        <w:rPr>
          <w:color w:val="000000"/>
        </w:rPr>
      </w:pPr>
      <w:r w:rsidRPr="00274B0C">
        <w:rPr>
          <w:color w:val="000000"/>
        </w:rPr>
        <w:t>To facilitate understanding of the data collection and analysis process, please refer to the research flowchart below.</w:t>
      </w:r>
    </w:p>
    <w:p w14:paraId="74E93AF1" w14:textId="77777777" w:rsidR="00274B0C" w:rsidRPr="00D563F0" w:rsidRDefault="00274B0C" w:rsidP="00274B0C">
      <w:pPr>
        <w:pBdr>
          <w:top w:val="nil"/>
          <w:left w:val="nil"/>
          <w:bottom w:val="nil"/>
          <w:right w:val="nil"/>
          <w:between w:val="nil"/>
        </w:pBdr>
        <w:jc w:val="center"/>
        <w:rPr>
          <w:b/>
          <w:bCs/>
          <w:color w:val="000000"/>
        </w:rPr>
      </w:pPr>
      <w:r w:rsidRPr="00D563F0">
        <w:rPr>
          <w:b/>
          <w:bCs/>
          <w:color w:val="000000"/>
        </w:rPr>
        <w:t>Chart 1.</w:t>
      </w:r>
    </w:p>
    <w:p w14:paraId="46AAABDC" w14:textId="2E8BC588" w:rsidR="00274B0C" w:rsidRPr="00351C02" w:rsidRDefault="00274B0C" w:rsidP="00274B0C">
      <w:pPr>
        <w:pBdr>
          <w:top w:val="nil"/>
          <w:left w:val="nil"/>
          <w:bottom w:val="nil"/>
          <w:right w:val="nil"/>
          <w:between w:val="nil"/>
        </w:pBdr>
        <w:jc w:val="center"/>
        <w:rPr>
          <w:b/>
          <w:bCs/>
          <w:color w:val="000000"/>
        </w:rPr>
      </w:pPr>
      <w:r w:rsidRPr="00351C02">
        <w:rPr>
          <w:b/>
          <w:bCs/>
          <w:color w:val="000000"/>
        </w:rPr>
        <w:t>Research Flowchart of the Literature Review on Education Management &amp; Quality</w:t>
      </w:r>
    </w:p>
    <w:p w14:paraId="1DB90703" w14:textId="2BE6F156" w:rsidR="00274B0C" w:rsidRDefault="00274B0C" w:rsidP="00274B0C">
      <w:pPr>
        <w:pBdr>
          <w:top w:val="nil"/>
          <w:left w:val="nil"/>
          <w:bottom w:val="nil"/>
          <w:right w:val="nil"/>
          <w:between w:val="nil"/>
        </w:pBdr>
        <w:jc w:val="center"/>
        <w:rPr>
          <w:b/>
          <w:bCs/>
          <w:color w:val="000000"/>
        </w:rPr>
      </w:pPr>
      <w:r w:rsidRPr="00351C02">
        <w:rPr>
          <w:b/>
          <w:bCs/>
          <w:color w:val="000000"/>
        </w:rPr>
        <w:t>(Japan, Finland, Singapore, United States)</w:t>
      </w:r>
    </w:p>
    <w:p w14:paraId="0DCA1BCD" w14:textId="38ECB84A" w:rsidR="00351C02" w:rsidRDefault="00351C02" w:rsidP="00274B0C">
      <w:pPr>
        <w:pBdr>
          <w:top w:val="nil"/>
          <w:left w:val="nil"/>
          <w:bottom w:val="nil"/>
          <w:right w:val="nil"/>
          <w:between w:val="nil"/>
        </w:pBdr>
        <w:jc w:val="center"/>
        <w:rPr>
          <w:b/>
          <w:bCs/>
          <w:color w:val="000000"/>
        </w:rPr>
      </w:pPr>
      <w:r>
        <w:rPr>
          <w:noProof/>
        </w:rPr>
        <w:drawing>
          <wp:anchor distT="0" distB="0" distL="114300" distR="114300" simplePos="0" relativeHeight="251658240" behindDoc="1" locked="0" layoutInCell="1" allowOverlap="1" wp14:anchorId="3D9413E4" wp14:editId="63F98F1B">
            <wp:simplePos x="0" y="0"/>
            <wp:positionH relativeFrom="column">
              <wp:posOffset>-32385</wp:posOffset>
            </wp:positionH>
            <wp:positionV relativeFrom="paragraph">
              <wp:posOffset>88900</wp:posOffset>
            </wp:positionV>
            <wp:extent cx="5400675" cy="3150235"/>
            <wp:effectExtent l="0" t="0" r="9525" b="0"/>
            <wp:wrapNone/>
            <wp:docPr id="100838315"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1B8861AA" w14:textId="1685921C" w:rsidR="00351C02" w:rsidRDefault="00351C02" w:rsidP="00274B0C">
      <w:pPr>
        <w:pBdr>
          <w:top w:val="nil"/>
          <w:left w:val="nil"/>
          <w:bottom w:val="nil"/>
          <w:right w:val="nil"/>
          <w:between w:val="nil"/>
        </w:pBdr>
        <w:jc w:val="center"/>
        <w:rPr>
          <w:b/>
          <w:bCs/>
          <w:color w:val="000000"/>
        </w:rPr>
      </w:pPr>
    </w:p>
    <w:p w14:paraId="53D3FD9C" w14:textId="452C00E2" w:rsidR="00351C02" w:rsidRPr="00351C02" w:rsidRDefault="00351C02" w:rsidP="00274B0C">
      <w:pPr>
        <w:pBdr>
          <w:top w:val="nil"/>
          <w:left w:val="nil"/>
          <w:bottom w:val="nil"/>
          <w:right w:val="nil"/>
          <w:between w:val="nil"/>
        </w:pBdr>
        <w:jc w:val="center"/>
        <w:rPr>
          <w:b/>
          <w:bCs/>
          <w:color w:val="000000"/>
        </w:rPr>
      </w:pPr>
    </w:p>
    <w:p w14:paraId="30C0725A" w14:textId="27FD3BD2" w:rsidR="00C50FD4" w:rsidRDefault="00C50FD4" w:rsidP="00274B0C">
      <w:pPr>
        <w:pBdr>
          <w:top w:val="nil"/>
          <w:left w:val="nil"/>
          <w:bottom w:val="nil"/>
          <w:right w:val="nil"/>
          <w:between w:val="nil"/>
        </w:pBdr>
        <w:jc w:val="center"/>
        <w:rPr>
          <w:color w:val="000000"/>
        </w:rPr>
      </w:pPr>
    </w:p>
    <w:p w14:paraId="4202A440" w14:textId="5DB356C1" w:rsidR="00C50FD4" w:rsidRDefault="00C50FD4" w:rsidP="00274B0C">
      <w:pPr>
        <w:pBdr>
          <w:top w:val="nil"/>
          <w:left w:val="nil"/>
          <w:bottom w:val="nil"/>
          <w:right w:val="nil"/>
          <w:between w:val="nil"/>
        </w:pBdr>
        <w:jc w:val="center"/>
        <w:rPr>
          <w:color w:val="000000"/>
        </w:rPr>
      </w:pPr>
    </w:p>
    <w:p w14:paraId="67865328" w14:textId="77777777" w:rsidR="00C50FD4" w:rsidRDefault="00C50FD4" w:rsidP="00274B0C">
      <w:pPr>
        <w:pBdr>
          <w:top w:val="nil"/>
          <w:left w:val="nil"/>
          <w:bottom w:val="nil"/>
          <w:right w:val="nil"/>
          <w:between w:val="nil"/>
        </w:pBdr>
        <w:jc w:val="center"/>
        <w:rPr>
          <w:color w:val="000000"/>
        </w:rPr>
      </w:pPr>
    </w:p>
    <w:p w14:paraId="239E2DAD" w14:textId="77777777" w:rsidR="00C50FD4" w:rsidRDefault="00C50FD4" w:rsidP="00274B0C">
      <w:pPr>
        <w:pBdr>
          <w:top w:val="nil"/>
          <w:left w:val="nil"/>
          <w:bottom w:val="nil"/>
          <w:right w:val="nil"/>
          <w:between w:val="nil"/>
        </w:pBdr>
        <w:jc w:val="center"/>
        <w:rPr>
          <w:color w:val="000000"/>
        </w:rPr>
      </w:pPr>
    </w:p>
    <w:p w14:paraId="0A8CFA4E" w14:textId="77777777" w:rsidR="00C50FD4" w:rsidRDefault="00C50FD4" w:rsidP="00274B0C">
      <w:pPr>
        <w:pBdr>
          <w:top w:val="nil"/>
          <w:left w:val="nil"/>
          <w:bottom w:val="nil"/>
          <w:right w:val="nil"/>
          <w:between w:val="nil"/>
        </w:pBdr>
        <w:jc w:val="center"/>
        <w:rPr>
          <w:color w:val="000000"/>
        </w:rPr>
      </w:pPr>
    </w:p>
    <w:p w14:paraId="0BFBF97B" w14:textId="77777777" w:rsidR="00274B0C" w:rsidRDefault="00274B0C">
      <w:pPr>
        <w:pBdr>
          <w:top w:val="nil"/>
          <w:left w:val="nil"/>
          <w:bottom w:val="nil"/>
          <w:right w:val="nil"/>
          <w:between w:val="nil"/>
        </w:pBdr>
        <w:ind w:firstLine="567"/>
        <w:jc w:val="both"/>
        <w:rPr>
          <w:color w:val="000000"/>
        </w:rPr>
      </w:pPr>
    </w:p>
    <w:p w14:paraId="4BA6AB3B" w14:textId="77777777" w:rsidR="00274B0C" w:rsidRDefault="00274B0C">
      <w:pPr>
        <w:pBdr>
          <w:top w:val="nil"/>
          <w:left w:val="nil"/>
          <w:bottom w:val="nil"/>
          <w:right w:val="nil"/>
          <w:between w:val="nil"/>
        </w:pBdr>
        <w:ind w:firstLine="567"/>
        <w:jc w:val="both"/>
        <w:rPr>
          <w:color w:val="000000"/>
        </w:rPr>
      </w:pPr>
    </w:p>
    <w:p w14:paraId="2FC49156" w14:textId="77777777" w:rsidR="00274B0C" w:rsidRDefault="00274B0C">
      <w:pPr>
        <w:pBdr>
          <w:top w:val="nil"/>
          <w:left w:val="nil"/>
          <w:bottom w:val="nil"/>
          <w:right w:val="nil"/>
          <w:between w:val="nil"/>
        </w:pBdr>
        <w:ind w:firstLine="567"/>
        <w:jc w:val="both"/>
        <w:rPr>
          <w:color w:val="000000"/>
        </w:rPr>
      </w:pPr>
    </w:p>
    <w:p w14:paraId="55653142" w14:textId="77777777" w:rsidR="00794590" w:rsidRDefault="00794590">
      <w:pPr>
        <w:rPr>
          <w:b/>
          <w:sz w:val="28"/>
          <w:szCs w:val="28"/>
        </w:rPr>
      </w:pPr>
    </w:p>
    <w:p w14:paraId="5248DEF6" w14:textId="77777777" w:rsidR="00C50FD4" w:rsidRDefault="00C50FD4">
      <w:pPr>
        <w:rPr>
          <w:b/>
        </w:rPr>
      </w:pPr>
    </w:p>
    <w:p w14:paraId="6875B463" w14:textId="77777777" w:rsidR="00C50FD4" w:rsidRDefault="00C50FD4">
      <w:pPr>
        <w:rPr>
          <w:b/>
        </w:rPr>
      </w:pPr>
    </w:p>
    <w:p w14:paraId="49067A8A" w14:textId="77777777" w:rsidR="00C50FD4" w:rsidRDefault="00C50FD4">
      <w:pPr>
        <w:rPr>
          <w:b/>
        </w:rPr>
      </w:pPr>
    </w:p>
    <w:p w14:paraId="1424BC0C" w14:textId="77777777" w:rsidR="00C50FD4" w:rsidRDefault="00C50FD4">
      <w:pPr>
        <w:rPr>
          <w:b/>
        </w:rPr>
      </w:pPr>
    </w:p>
    <w:p w14:paraId="4A561DC2" w14:textId="77777777" w:rsidR="00C50FD4" w:rsidRDefault="00C50FD4">
      <w:pPr>
        <w:rPr>
          <w:b/>
        </w:rPr>
      </w:pPr>
    </w:p>
    <w:p w14:paraId="4713AE14" w14:textId="77777777" w:rsidR="00C50FD4" w:rsidRDefault="00C50FD4">
      <w:pPr>
        <w:rPr>
          <w:b/>
        </w:rPr>
      </w:pPr>
    </w:p>
    <w:p w14:paraId="060247A4" w14:textId="7EAF3506" w:rsidR="00794590" w:rsidRDefault="00794590" w:rsidP="000C1C5B">
      <w:pPr>
        <w:rPr>
          <w:b/>
          <w:sz w:val="28"/>
          <w:szCs w:val="28"/>
        </w:rPr>
      </w:pPr>
    </w:p>
    <w:p w14:paraId="20832071" w14:textId="77777777" w:rsidR="00794590" w:rsidRDefault="003222D1">
      <w:pPr>
        <w:numPr>
          <w:ilvl w:val="0"/>
          <w:numId w:val="1"/>
        </w:numPr>
        <w:pBdr>
          <w:top w:val="nil"/>
          <w:left w:val="nil"/>
          <w:bottom w:val="nil"/>
          <w:right w:val="nil"/>
          <w:between w:val="nil"/>
        </w:pBdr>
        <w:spacing w:line="360" w:lineRule="auto"/>
        <w:ind w:left="284" w:hanging="284"/>
        <w:rPr>
          <w:b/>
          <w:color w:val="E406C4"/>
        </w:rPr>
      </w:pPr>
      <w:r>
        <w:rPr>
          <w:b/>
          <w:color w:val="CC00CC"/>
        </w:rPr>
        <w:t>RESULT</w:t>
      </w:r>
      <w:r>
        <w:rPr>
          <w:b/>
          <w:color w:val="E406C4"/>
        </w:rPr>
        <w:t xml:space="preserve"> AND DISCUSSION</w:t>
      </w:r>
    </w:p>
    <w:p w14:paraId="1D57C5E2" w14:textId="77777777" w:rsidR="000D11EE" w:rsidRPr="008C69BF" w:rsidRDefault="000D11EE" w:rsidP="008C69BF">
      <w:pPr>
        <w:pBdr>
          <w:top w:val="nil"/>
          <w:left w:val="nil"/>
          <w:bottom w:val="nil"/>
          <w:right w:val="nil"/>
          <w:between w:val="nil"/>
        </w:pBdr>
        <w:jc w:val="both"/>
        <w:rPr>
          <w:b/>
          <w:bCs/>
          <w:color w:val="000000"/>
        </w:rPr>
      </w:pPr>
      <w:r w:rsidRPr="008C69BF">
        <w:rPr>
          <w:b/>
          <w:bCs/>
          <w:color w:val="000000"/>
        </w:rPr>
        <w:t>Findings</w:t>
      </w:r>
    </w:p>
    <w:p w14:paraId="4B4F395B" w14:textId="77777777" w:rsidR="000D11EE" w:rsidRPr="008C69BF" w:rsidRDefault="000D11EE" w:rsidP="008C69BF">
      <w:pPr>
        <w:pBdr>
          <w:top w:val="nil"/>
          <w:left w:val="nil"/>
          <w:bottom w:val="nil"/>
          <w:right w:val="nil"/>
          <w:between w:val="nil"/>
        </w:pBdr>
        <w:jc w:val="both"/>
        <w:rPr>
          <w:b/>
          <w:bCs/>
          <w:color w:val="000000"/>
        </w:rPr>
      </w:pPr>
      <w:r w:rsidRPr="008C69BF">
        <w:rPr>
          <w:b/>
          <w:bCs/>
          <w:color w:val="000000"/>
        </w:rPr>
        <w:t>Japan: Discipline &amp; Work Ethic in Educational Progress</w:t>
      </w:r>
    </w:p>
    <w:p w14:paraId="39583220" w14:textId="77777777" w:rsidR="000D11EE" w:rsidRPr="000D11EE" w:rsidRDefault="000D11EE" w:rsidP="000D11EE">
      <w:pPr>
        <w:pBdr>
          <w:top w:val="nil"/>
          <w:left w:val="nil"/>
          <w:bottom w:val="nil"/>
          <w:right w:val="nil"/>
          <w:between w:val="nil"/>
        </w:pBdr>
        <w:ind w:firstLine="567"/>
        <w:jc w:val="both"/>
        <w:rPr>
          <w:color w:val="000000"/>
        </w:rPr>
      </w:pPr>
      <w:r w:rsidRPr="000D11EE">
        <w:rPr>
          <w:color w:val="000000"/>
        </w:rPr>
        <w:t xml:space="preserve">The Japanese education system integrates various elements to support comprehensive and engaging learning for students (Adha et al. 2019; Ningsih et al. 2025). According to (Hardi et al. 2023), after World War II, the Japanese education system underwent a revolution, granting every citizen the right to education based on academic ability without discrimination based on race, gender, social status, political affiliation, culture, or economic conditions. The Japanese government also implemented new policies, including restructuring education by extending compulsory education to nine </w:t>
      </w:r>
      <w:r w:rsidRPr="000D11EE">
        <w:rPr>
          <w:color w:val="000000"/>
        </w:rPr>
        <w:lastRenderedPageBreak/>
        <w:t>years, simplifying the education system at the tertiary level, and increasing respect for teachers.</w:t>
      </w:r>
    </w:p>
    <w:p w14:paraId="0787B5D8" w14:textId="77777777" w:rsidR="000D11EE" w:rsidRPr="000D11EE" w:rsidRDefault="000D11EE" w:rsidP="000D11EE">
      <w:pPr>
        <w:pBdr>
          <w:top w:val="nil"/>
          <w:left w:val="nil"/>
          <w:bottom w:val="nil"/>
          <w:right w:val="nil"/>
          <w:between w:val="nil"/>
        </w:pBdr>
        <w:ind w:firstLine="567"/>
        <w:jc w:val="both"/>
        <w:rPr>
          <w:color w:val="000000"/>
        </w:rPr>
      </w:pPr>
      <w:r w:rsidRPr="000D11EE">
        <w:rPr>
          <w:color w:val="000000"/>
        </w:rPr>
        <w:t>The general education system in Japan is similar to Indonesia's, consisting of a 6-3-3-4 year system. Preschool education in Japan begins at the age of three to five, and elementary education lasts six years. Junior high and senior high school students each have three years of study. The Japanese education system also boasts high levels of consistency and discipline, therefore there is no accelerated learning model like the accelerated classes that once existed in Indonesia. All students at a particular level are of the same age and year (Hanggoro 2022).</w:t>
      </w:r>
    </w:p>
    <w:p w14:paraId="7C57C621" w14:textId="77777777" w:rsidR="000D11EE" w:rsidRPr="000D11EE" w:rsidRDefault="000D11EE" w:rsidP="000D11EE">
      <w:pPr>
        <w:pBdr>
          <w:top w:val="nil"/>
          <w:left w:val="nil"/>
          <w:bottom w:val="nil"/>
          <w:right w:val="nil"/>
          <w:between w:val="nil"/>
        </w:pBdr>
        <w:ind w:firstLine="567"/>
        <w:jc w:val="both"/>
        <w:rPr>
          <w:color w:val="000000"/>
        </w:rPr>
      </w:pPr>
      <w:r w:rsidRPr="000D11EE">
        <w:rPr>
          <w:color w:val="000000"/>
        </w:rPr>
        <w:t>Schools in Japan also have various categories, similar to those in Indonesia: public schools (Koritsu Gakko), managed by municipal governments, and schools run by legal entities or private schools called Shiritsu Gakko. Kindergartens in Japan are of two types: Youchien and Hoikuen. Regarding school schedules, public schools require students to attend Monday through Friday, while private schools operate Monday through Saturday. All students in Japan are given a thorough understanding of daily behavior and the instilling of politeness and manners from the early age of three. This ensures a greater focus on problem-solving and critical thinking skills. The Japanese curriculum is more limited and specific (Harahap et al. 2024).</w:t>
      </w:r>
    </w:p>
    <w:p w14:paraId="4E58D5B3" w14:textId="77777777" w:rsidR="000D11EE" w:rsidRPr="000D11EE" w:rsidRDefault="000D11EE" w:rsidP="000D11EE">
      <w:pPr>
        <w:pBdr>
          <w:top w:val="nil"/>
          <w:left w:val="nil"/>
          <w:bottom w:val="nil"/>
          <w:right w:val="nil"/>
          <w:between w:val="nil"/>
        </w:pBdr>
        <w:ind w:firstLine="567"/>
        <w:jc w:val="both"/>
        <w:rPr>
          <w:color w:val="000000"/>
        </w:rPr>
      </w:pPr>
      <w:r w:rsidRPr="000D11EE">
        <w:rPr>
          <w:color w:val="000000"/>
        </w:rPr>
        <w:t>According to (Ansori and Sassi 2024), the Japanese education curriculum is designed by the Ministry of Education, Culture, Sports, Science, and Technology. This curriculum design integrates two specific approaches: academic subjects such as science, language, and mathematics with arts, sports, and practical skills education. Furthermore, this country's curriculum includes other activities such as integrated courses and homerooms. Integrated courses are dedicated hours that involve studying several subjects. Homerooms, on the other hand, are classroom activities that include specific events such as art performances, class recreation, and others (Hanggoro 2022).</w:t>
      </w:r>
    </w:p>
    <w:p w14:paraId="410B1BA7" w14:textId="77777777" w:rsidR="000D11EE" w:rsidRPr="000D11EE" w:rsidRDefault="000D11EE" w:rsidP="000D11EE">
      <w:pPr>
        <w:pBdr>
          <w:top w:val="nil"/>
          <w:left w:val="nil"/>
          <w:bottom w:val="nil"/>
          <w:right w:val="nil"/>
          <w:between w:val="nil"/>
        </w:pBdr>
        <w:ind w:firstLine="567"/>
        <w:jc w:val="both"/>
        <w:rPr>
          <w:color w:val="000000"/>
        </w:rPr>
      </w:pPr>
      <w:r w:rsidRPr="000D11EE">
        <w:rPr>
          <w:color w:val="000000"/>
        </w:rPr>
        <w:t>Furthermore, regarding learning methods and projects, Japan utilizes a collaborative approach and intensive communication between teachers and students. Another unique method used is peer learning, or lesson study. This method incorporates the role of peers in learning and fosters a positive community between teachers, parents, and students. The teacher's role is not merely as a learning facilitator, but is also obligated to implement the three main teaching principles: Tanoshii Jugyou, Wakaru Ko, Dekiru Ko. Tanoshii Jugyou means that teachers must be able to provide a pleasant classroom or learning environment, while Wakaru Ko means ensuring that every child understands the lesson being taught. Dekiru Ko means that teachers must ensure that students can learn and absorb the material presented effectively (Widjayanti, Muhimmah, and Istiqfaroh 2024).</w:t>
      </w:r>
    </w:p>
    <w:p w14:paraId="027BE7EB" w14:textId="6230B786" w:rsidR="000D11EE" w:rsidRDefault="000D11EE" w:rsidP="000D11EE">
      <w:pPr>
        <w:pBdr>
          <w:top w:val="nil"/>
          <w:left w:val="nil"/>
          <w:bottom w:val="nil"/>
          <w:right w:val="nil"/>
          <w:between w:val="nil"/>
        </w:pBdr>
        <w:ind w:firstLine="567"/>
        <w:jc w:val="both"/>
        <w:rPr>
          <w:color w:val="000000"/>
        </w:rPr>
      </w:pPr>
      <w:r w:rsidRPr="000D11EE">
        <w:rPr>
          <w:color w:val="000000"/>
        </w:rPr>
        <w:t>To encourage curriculum implementation, particularly the effectiveness of existing learning methods, Japanese schools provide facilities in the form of adequate tools and practical laboratories. This allows students the opportunity to critically understand scientific concepts (Ningsih et al. 2025). The curriculum and education system in Japan are also based on the cultural and philosophical values embraced by the local community. One philosophy closely associated with the Japanese people is Confucianism. Confucianism is a teaching that directs individuals to uphold education and self-development or a mature personality. This teaching believes that a person can achieve a good position only if they are willing to demonstrate their qualities and contribute strongly to life (Hardi et al. 2023).</w:t>
      </w:r>
    </w:p>
    <w:p w14:paraId="7EEE00E1" w14:textId="77777777" w:rsidR="000D11EE" w:rsidRPr="000D11EE" w:rsidRDefault="000D11EE" w:rsidP="000D11EE">
      <w:pPr>
        <w:pBdr>
          <w:top w:val="nil"/>
          <w:left w:val="nil"/>
          <w:bottom w:val="nil"/>
          <w:right w:val="nil"/>
          <w:between w:val="nil"/>
        </w:pBdr>
        <w:ind w:firstLine="567"/>
        <w:jc w:val="both"/>
        <w:rPr>
          <w:color w:val="000000"/>
        </w:rPr>
      </w:pPr>
      <w:r w:rsidRPr="000D11EE">
        <w:rPr>
          <w:color w:val="000000"/>
        </w:rPr>
        <w:t xml:space="preserve">According to (Harahap et al. 2024), several aspects of the Japanese education system can be adopted to improve the quality and management of education in Indonesia. These include the importance of discipline and respect for time, adherence to rules, and </w:t>
      </w:r>
      <w:r w:rsidRPr="000D11EE">
        <w:rPr>
          <w:color w:val="000000"/>
        </w:rPr>
        <w:lastRenderedPageBreak/>
        <w:t>an awareness of respect for teachers and their responsibilities. Education in Indonesia must also recognize the diverse skills possessed by students, so that these can be developed through focused subjects. Furthermore, Indonesian teachers need to recognize the importance of collaborating with parents in educating students. Thus, a positive philosophy of life and character can be cultivated not only at school but also at home. Teachers and the government must provide optimal development of teachers' abilities and skills as learning facilitators in schools.</w:t>
      </w:r>
    </w:p>
    <w:p w14:paraId="0BA4A822" w14:textId="77777777" w:rsidR="000D11EE" w:rsidRPr="000D11EE" w:rsidRDefault="000D11EE" w:rsidP="000D11EE">
      <w:pPr>
        <w:pBdr>
          <w:top w:val="nil"/>
          <w:left w:val="nil"/>
          <w:bottom w:val="nil"/>
          <w:right w:val="nil"/>
          <w:between w:val="nil"/>
        </w:pBdr>
        <w:ind w:firstLine="567"/>
        <w:jc w:val="both"/>
        <w:rPr>
          <w:color w:val="000000"/>
        </w:rPr>
      </w:pPr>
    </w:p>
    <w:p w14:paraId="46D2E583" w14:textId="77777777" w:rsidR="000D11EE" w:rsidRPr="000D11EE" w:rsidRDefault="000D11EE" w:rsidP="000D11EE">
      <w:pPr>
        <w:pBdr>
          <w:top w:val="nil"/>
          <w:left w:val="nil"/>
          <w:bottom w:val="nil"/>
          <w:right w:val="nil"/>
          <w:between w:val="nil"/>
        </w:pBdr>
        <w:jc w:val="both"/>
        <w:rPr>
          <w:b/>
          <w:bCs/>
          <w:color w:val="000000"/>
        </w:rPr>
      </w:pPr>
      <w:r w:rsidRPr="000D11EE">
        <w:rPr>
          <w:b/>
          <w:bCs/>
          <w:color w:val="000000"/>
        </w:rPr>
        <w:t>Finland: Teacher Flexibility &amp; Existence as Pillars of Education</w:t>
      </w:r>
    </w:p>
    <w:p w14:paraId="5F04ED6B" w14:textId="23BB9F2B" w:rsidR="000D11EE" w:rsidRDefault="000D11EE" w:rsidP="000D11EE">
      <w:pPr>
        <w:pBdr>
          <w:top w:val="nil"/>
          <w:left w:val="nil"/>
          <w:bottom w:val="nil"/>
          <w:right w:val="nil"/>
          <w:between w:val="nil"/>
        </w:pBdr>
        <w:ind w:firstLine="567"/>
        <w:jc w:val="both"/>
        <w:rPr>
          <w:color w:val="000000"/>
        </w:rPr>
      </w:pPr>
      <w:r w:rsidRPr="000D11EE">
        <w:rPr>
          <w:color w:val="000000"/>
        </w:rPr>
        <w:t>Finland ranks first among the best school providers in the world. This country's education system is run on the principle of equality and highly values students. The Finnish government meets student needs and implements a student-centered learning approach. This system demonstrates superior welfare and is based on strong government commitment (Hutagaluh 2022). In the 1980s, education in Finland was not much different from Indonesia. However, the government implemented changes and increased support through various policies and uniform school facilities. Thanks to outstanding literacy outcomes, Finnish schools and universities receive public funding, provided the government ensures equitable access to education for all (Gunawan et al. 2024).</w:t>
      </w:r>
    </w:p>
    <w:p w14:paraId="758AA83D"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The Finnish education system aims to achieve high-level education for all. Therefore, efforts are made to ensure access to education from primary to tertiary level. Similar to the educational revolution in Japan, the goal of educational development in Finland is to ensure that everyone has equal access to education, regardless of gender, social status, ethnicity, race, or economic class (Suardipa 2020). Building on this, Finland has also developed an inclusive education system and implemented free tuition and lunch programs at schools, as well as consistent special needs education (Gunawan et al. 2024).</w:t>
      </w:r>
    </w:p>
    <w:p w14:paraId="636523BE"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According to Fitria (2024), several factors support the development of education in Finland. First, the selective and rigorous selection of teachers. To become a teacher in Finland, one must complete a master's degree. Those who do not meet this requirement only have a 5% chance of being accepted. Prospective teachers are also tested on a wide variety of aspects, including educational theory, pedagogical skills, and practical skills for each subject. Furthermore, as a major task teachers must fulfill, they must create curricula, evaluate learning, and ensure educational quality.</w:t>
      </w:r>
    </w:p>
    <w:p w14:paraId="5094D508" w14:textId="3A192C55" w:rsidR="00F27B67" w:rsidRDefault="00F27B67" w:rsidP="00F27B67">
      <w:pPr>
        <w:pBdr>
          <w:top w:val="nil"/>
          <w:left w:val="nil"/>
          <w:bottom w:val="nil"/>
          <w:right w:val="nil"/>
          <w:between w:val="nil"/>
        </w:pBdr>
        <w:ind w:firstLine="567"/>
        <w:jc w:val="both"/>
        <w:rPr>
          <w:color w:val="000000"/>
        </w:rPr>
      </w:pPr>
      <w:r w:rsidRPr="00F27B67">
        <w:rPr>
          <w:color w:val="000000"/>
        </w:rPr>
        <w:t>The second factor is the curriculum and the applicable education system. The curriculum development process in Finland begins with the development of the core curriculum by the National Education Council, which develops qualification guidelines, objectives, content, and assessment indicators. The curriculum is administered by a tripartite training committee comprising representatives from the government, industry, and education and training providers (Suyono, Prabowo, and Nurhuda 2023). Unlike Indonesia, the Finnish curriculum rarely changes and is divided into three categories: the transversal curriculum, support for learning, and objectives-contents-criteria. The transversal curriculum includes lessons that allow students to explore other materials and determine their own objectives and objectives for the activities they undertake. The support for learning curriculum then includes assessment and evaluation of learning methods and measures learning outcomes. Finally, the objectives-contents-criteria curriculum refers to teacher assessments based on student abilities (Ananda et al. 2023).</w:t>
      </w:r>
    </w:p>
    <w:p w14:paraId="32E7B2AD"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 xml:space="preserve">Regarding the education system, children in Finland begin learning from an early age. However, at that age, they focus on learning through play. Unlike Indonesia, children in Finland are required to enter pre-primary education at age 6. After that, they are required to complete 9 years of basic education, including for children aged 7-16. Secondary education is divided into two levels: general education and vocational </w:t>
      </w:r>
      <w:r w:rsidRPr="00F27B67">
        <w:rPr>
          <w:color w:val="000000"/>
        </w:rPr>
        <w:lastRenderedPageBreak/>
        <w:t>education. General education lasts 2-4 years, while vocational education lasts 3 years. This is different because vocational students who wish to work receive work placement training lasting a minimum of 1.5 years (Fitria 2024).</w:t>
      </w:r>
    </w:p>
    <w:p w14:paraId="7DBE6452"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The third contributing factor is the cost of education and learning methods. With a population of 5 million, the Finnish government fully covers the cost of students' education each year. The government allocates a budget of 5,200 Euros per year for each student. This ensures that students are not left behind due to high school fees (Haryanto and Iqbal 2024). Meanwhile, the learning methods implemented in Finland are the complete opposite of those in Indonesia. While the learning environment in Indonesia is heavily focused on homework, Finnish teachers do not assign homework. Instead, they employ responsive teaching strategies and encourage students to complete assignments through games, discussions, and group reflection. Teachers also demonstrate a responsive, assertive, caring, and sincere attitude toward all students. Ultimately, the learning environment feels more comfortable and open (Gunawan et al. 2024).</w:t>
      </w:r>
    </w:p>
    <w:p w14:paraId="61050574" w14:textId="0C1B96F4" w:rsidR="00F27B67" w:rsidRDefault="00F27B67" w:rsidP="00F27B67">
      <w:pPr>
        <w:pBdr>
          <w:top w:val="nil"/>
          <w:left w:val="nil"/>
          <w:bottom w:val="nil"/>
          <w:right w:val="nil"/>
          <w:between w:val="nil"/>
        </w:pBdr>
        <w:ind w:firstLine="567"/>
        <w:jc w:val="both"/>
        <w:rPr>
          <w:color w:val="000000"/>
        </w:rPr>
      </w:pPr>
      <w:r w:rsidRPr="00F27B67">
        <w:rPr>
          <w:color w:val="000000"/>
        </w:rPr>
        <w:t>The final factor that is a unique value of Finnish education is the absence of a competitive atmosphere and rankings in the classroom. The Finnish education system no longer ranks or labels student achievement. Assessment is based not solely on test scores, but on students' efforts in completing assignments and willingness to correct mistakes. Finnish teachers believe that providing guidance and counseling to students to solve learning problems can improve their motivation. Guidance and counseling are mandatory in Finland, as they are designed to help students decide on their educational level (Suardipa 2020). In addition, for those who have graduated, this program will provide guidance on how to build good relationships between colleagues and work leaders (Hutagaluh 2022).</w:t>
      </w:r>
    </w:p>
    <w:p w14:paraId="335AB5CC" w14:textId="77777777" w:rsidR="00F27B67" w:rsidRDefault="00F27B67" w:rsidP="00F27B67">
      <w:pPr>
        <w:pBdr>
          <w:top w:val="nil"/>
          <w:left w:val="nil"/>
          <w:bottom w:val="nil"/>
          <w:right w:val="nil"/>
          <w:between w:val="nil"/>
        </w:pBdr>
        <w:jc w:val="both"/>
        <w:rPr>
          <w:color w:val="000000"/>
        </w:rPr>
      </w:pPr>
    </w:p>
    <w:p w14:paraId="18786B8C" w14:textId="744FC58D" w:rsidR="00F27B67" w:rsidRPr="00F27B67" w:rsidRDefault="00F27B67" w:rsidP="00F27B67">
      <w:pPr>
        <w:pBdr>
          <w:top w:val="nil"/>
          <w:left w:val="nil"/>
          <w:bottom w:val="nil"/>
          <w:right w:val="nil"/>
          <w:between w:val="nil"/>
        </w:pBdr>
        <w:jc w:val="both"/>
        <w:rPr>
          <w:b/>
          <w:bCs/>
          <w:color w:val="000000"/>
        </w:rPr>
      </w:pPr>
      <w:r w:rsidRPr="00F27B67">
        <w:rPr>
          <w:b/>
          <w:bCs/>
          <w:color w:val="000000"/>
        </w:rPr>
        <w:t>Singapore: Quality &amp; Efficiency-Based Policy Strategy in Education</w:t>
      </w:r>
    </w:p>
    <w:p w14:paraId="5EC28863"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Singapore's education system is ranked 19th in the world. The country's educational excellence lies in its implemented policies and curriculum. According to (Hanan, Pratama, and Muhtarom 2023), Singapore is implementing educational reforms with the Thinking School concept, which promotes critical thinking skills and continuous education, called the Learning Nation. This concept, abbreviated as TSLN, was first introduced by Goh Chok Thong in 1997. The main ideas of TSLN include an explicit learning process that prioritizes critical and creative thinking skills, efficiency and streamlining of subjects to focus on the content of lessons, adjustments to assessment models, and finally, a focus on the urgency of the learning process over the outcome (Harumawati, Istiq'faroh, and Muhimmah 2024).</w:t>
      </w:r>
    </w:p>
    <w:p w14:paraId="67F73673"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Recently, the Singapore Ministry of Education has complemented the TSLN concept with a new paradigm, Teach Less, Learn More, or TLLM. This concept focuses on student pedagogy in the classroom and encourages teachers to engage them in innovative reflection on the material. Through the TSLN and TLLM, schools in Singapore have significant flexibility and autonomy to implement responsive learning innovations and accommodate diverse student characteristics. These two educational concepts are considered capable of strengthening teachers' work ethic, awareness of responsibility, and the development of cultural excellence through professional communities or organizations (Sa'adah 2019).</w:t>
      </w:r>
    </w:p>
    <w:p w14:paraId="11F0B69E" w14:textId="77777777" w:rsidR="00F27B67" w:rsidRPr="00F27B67" w:rsidRDefault="00F27B67" w:rsidP="00F27B67">
      <w:pPr>
        <w:pBdr>
          <w:top w:val="nil"/>
          <w:left w:val="nil"/>
          <w:bottom w:val="nil"/>
          <w:right w:val="nil"/>
          <w:between w:val="nil"/>
        </w:pBdr>
        <w:ind w:firstLine="567"/>
        <w:jc w:val="both"/>
        <w:rPr>
          <w:color w:val="000000"/>
        </w:rPr>
      </w:pPr>
      <w:r w:rsidRPr="00F27B67">
        <w:rPr>
          <w:color w:val="000000"/>
        </w:rPr>
        <w:t xml:space="preserve">Furthermore, Singapore's education system consists of three years of kindergarten, six years of primary education with the Primary School Leaving Examination (PSLE), and four to five years of secondary education with mandatory assignments in express courses, normal academic courses, and normal technical courses. The next level is the pre-university program, which lasts two years and requires students to pass the GCE </w:t>
      </w:r>
      <w:r w:rsidRPr="00F27B67">
        <w:rPr>
          <w:color w:val="000000"/>
        </w:rPr>
        <w:lastRenderedPageBreak/>
        <w:t>exam, depending on their chosen major. The final level is higher education, with the duration determined by each university's policy (Nasution et al. 2022).</w:t>
      </w:r>
    </w:p>
    <w:p w14:paraId="13D21D74" w14:textId="5A9A80E5" w:rsidR="00F27B67" w:rsidRDefault="00F27B67" w:rsidP="00F27B67">
      <w:pPr>
        <w:pBdr>
          <w:top w:val="nil"/>
          <w:left w:val="nil"/>
          <w:bottom w:val="nil"/>
          <w:right w:val="nil"/>
          <w:between w:val="nil"/>
        </w:pBdr>
        <w:ind w:firstLine="567"/>
        <w:jc w:val="both"/>
        <w:rPr>
          <w:color w:val="000000"/>
        </w:rPr>
      </w:pPr>
      <w:r w:rsidRPr="00F27B67">
        <w:rPr>
          <w:color w:val="000000"/>
        </w:rPr>
        <w:t>Referring to the explanation above, Singapore's learning system shares several similarities with Indonesia, including elements of testing and a healthy competitive learning environment. The Singaporean curriculum also requires two languages: the mother tongue and English. This is because the Singaporean government believes that superior human resources are determined by language and communication skills. Therefore, meritocratic education policies and teacher professional development in the implementation of the existing curriculum are crucial factors influencing educational progress in this country (Haq and Sholeh 2023).</w:t>
      </w:r>
    </w:p>
    <w:p w14:paraId="56B88C77" w14:textId="77777777" w:rsidR="00BA2AF2" w:rsidRPr="00BA2AF2" w:rsidRDefault="00BA2AF2" w:rsidP="00BA2AF2">
      <w:pPr>
        <w:pBdr>
          <w:top w:val="nil"/>
          <w:left w:val="nil"/>
          <w:bottom w:val="nil"/>
          <w:right w:val="nil"/>
          <w:between w:val="nil"/>
        </w:pBdr>
        <w:ind w:firstLine="567"/>
        <w:jc w:val="both"/>
        <w:rPr>
          <w:color w:val="000000"/>
        </w:rPr>
      </w:pPr>
      <w:r w:rsidRPr="00BA2AF2">
        <w:rPr>
          <w:color w:val="000000"/>
        </w:rPr>
        <w:t>Finally, in the context of educational management, school principals are required to strive to ensure educational quality by conducting self-assessments using the School Excellence Model (SEM) concept. This model is adapted from various business assessment theories, where leaders direct staff, plan strategies, and systematically distribute existing resources for an effective learning process that can lead all levels of education in Singapore to excellence, while students can improve their well-being (Sa'adah 2019). This ensures consistent superior educational quality and efficient policies.</w:t>
      </w:r>
    </w:p>
    <w:p w14:paraId="00F18621" w14:textId="77777777" w:rsidR="00BA2AF2" w:rsidRPr="00BA2AF2" w:rsidRDefault="00BA2AF2" w:rsidP="00BA2AF2">
      <w:pPr>
        <w:pBdr>
          <w:top w:val="nil"/>
          <w:left w:val="nil"/>
          <w:bottom w:val="nil"/>
          <w:right w:val="nil"/>
          <w:between w:val="nil"/>
        </w:pBdr>
        <w:ind w:firstLine="567"/>
        <w:jc w:val="both"/>
        <w:rPr>
          <w:color w:val="000000"/>
        </w:rPr>
      </w:pPr>
    </w:p>
    <w:p w14:paraId="4CB34BBF" w14:textId="77777777" w:rsidR="00BA2AF2" w:rsidRPr="00C90AAD" w:rsidRDefault="00BA2AF2" w:rsidP="00C90AAD">
      <w:pPr>
        <w:pBdr>
          <w:top w:val="nil"/>
          <w:left w:val="nil"/>
          <w:bottom w:val="nil"/>
          <w:right w:val="nil"/>
          <w:between w:val="nil"/>
        </w:pBdr>
        <w:jc w:val="both"/>
        <w:rPr>
          <w:b/>
          <w:bCs/>
          <w:color w:val="000000"/>
        </w:rPr>
      </w:pPr>
      <w:r w:rsidRPr="00C90AAD">
        <w:rPr>
          <w:b/>
          <w:bCs/>
          <w:color w:val="000000"/>
        </w:rPr>
        <w:t>United States: Freedom &amp; Innovation in Education</w:t>
      </w:r>
    </w:p>
    <w:p w14:paraId="156DBB3A" w14:textId="77777777" w:rsidR="00BA2AF2" w:rsidRPr="00BA2AF2" w:rsidRDefault="00BA2AF2" w:rsidP="00BA2AF2">
      <w:pPr>
        <w:pBdr>
          <w:top w:val="nil"/>
          <w:left w:val="nil"/>
          <w:bottom w:val="nil"/>
          <w:right w:val="nil"/>
          <w:between w:val="nil"/>
        </w:pBdr>
        <w:ind w:firstLine="567"/>
        <w:jc w:val="both"/>
        <w:rPr>
          <w:color w:val="000000"/>
        </w:rPr>
      </w:pPr>
      <w:r w:rsidRPr="00BA2AF2">
        <w:rPr>
          <w:color w:val="000000"/>
        </w:rPr>
        <w:t>The education system in the United States was initially elitist and underwent a major revolution after the end of British colonialism in 1776. Since then, the education system has shifted to public schools, with all citizens democratically having equal access to education. However, this freedom does not automatically mean that the common people can study all subjects. However, they are only permitted to learn reading, writing, and arithmetic. Unlike the upper classes, they are deliberately prepared to learn many things, especially leadership, religion, and other subjects (Fauziah, Saragih, and Sintia 2023).</w:t>
      </w:r>
    </w:p>
    <w:p w14:paraId="2DB46109" w14:textId="77777777" w:rsidR="00BA2AF2" w:rsidRPr="00BA2AF2" w:rsidRDefault="00BA2AF2" w:rsidP="00BA2AF2">
      <w:pPr>
        <w:pBdr>
          <w:top w:val="nil"/>
          <w:left w:val="nil"/>
          <w:bottom w:val="nil"/>
          <w:right w:val="nil"/>
          <w:between w:val="nil"/>
        </w:pBdr>
        <w:ind w:firstLine="567"/>
        <w:jc w:val="both"/>
        <w:rPr>
          <w:color w:val="000000"/>
        </w:rPr>
      </w:pPr>
      <w:r w:rsidRPr="00BA2AF2">
        <w:rPr>
          <w:color w:val="000000"/>
        </w:rPr>
        <w:t>The goals of education in the United States include achieving unity amidst diversity, developing democratic ideals and practices, developing individuals, improving social conditions, and accelerating national progress (Idallah, Mislaini, and Idallah 2025). As a democracy, the United States has gradually reformed its education system policies, shifting from decentralization to greater flexibility. When President Ronald Reagan took office, education was no longer regulated by the central government. Instead, responsibility and policy initiatives were delegated to state and local governments, comprising 15,358 districts (Syakhrani et al. 2022).</w:t>
      </w:r>
    </w:p>
    <w:p w14:paraId="7BFB5C40" w14:textId="77777777" w:rsidR="00BA2AF2" w:rsidRPr="00BA2AF2" w:rsidRDefault="00BA2AF2" w:rsidP="00BA2AF2">
      <w:pPr>
        <w:pBdr>
          <w:top w:val="nil"/>
          <w:left w:val="nil"/>
          <w:bottom w:val="nil"/>
          <w:right w:val="nil"/>
          <w:between w:val="nil"/>
        </w:pBdr>
        <w:ind w:firstLine="567"/>
        <w:jc w:val="both"/>
        <w:rPr>
          <w:color w:val="000000"/>
        </w:rPr>
      </w:pPr>
      <w:r w:rsidRPr="00BA2AF2">
        <w:rPr>
          <w:color w:val="000000"/>
        </w:rPr>
        <w:t>At least three levels of government play a role in education policy. The federal government regulates general policies such as student fundamental rights and budget allocations. Then, state and district governments are responsible for ensuring school operations, including teacher recruitment, curriculum implementation, and other program implementation (Sassi 2024). Furthermore, regarding educational levels, the United States has a fairly comprehensive primary and secondary education system, consisting of 12 grades over 12 years. This duration ranges from primary school to secondary school, and continues through higher education or college. Elementary schools also run from kindergarten to fifth grade. Given that the United States consists of various states, the age requirements for students vary. However, the overall pattern is 5-3-4: 5 years of primary school, 3 years of middle school, and 4 years of high school (Akli, Sassi, and Noviani 2024).</w:t>
      </w:r>
    </w:p>
    <w:p w14:paraId="7AECCE58" w14:textId="750EF61D" w:rsidR="00BA2AF2" w:rsidRDefault="00BA2AF2" w:rsidP="00BA2AF2">
      <w:pPr>
        <w:pBdr>
          <w:top w:val="nil"/>
          <w:left w:val="nil"/>
          <w:bottom w:val="nil"/>
          <w:right w:val="nil"/>
          <w:between w:val="nil"/>
        </w:pBdr>
        <w:ind w:firstLine="567"/>
        <w:jc w:val="both"/>
        <w:rPr>
          <w:color w:val="000000"/>
        </w:rPr>
      </w:pPr>
      <w:r w:rsidRPr="00BA2AF2">
        <w:rPr>
          <w:color w:val="000000"/>
        </w:rPr>
        <w:t xml:space="preserve">Finally, regarding the applicable curriculum, in line with policymaking, the educational curriculum in the United States is not uniform nationally and is determined by each state. However, to achieve superior educational quality, the government enforces </w:t>
      </w:r>
      <w:r w:rsidRPr="00BA2AF2">
        <w:rPr>
          <w:color w:val="000000"/>
        </w:rPr>
        <w:lastRenderedPageBreak/>
        <w:t>certain qualification standards (Julian, Mislaini, and Sari 2025). One of these relates to subjects, which are divided into two categories. The first category is mandatory subjects, which include sciences such as Chemistry, Biology, and Physics; mathematics such as Algebra, Geometry, Statistics, and Pre-Calculus; English, including literature, composition, and verbal skills; and humanities and practical skills. Third, physical education. The second category, elective subjects, consists of athletics, career and technical education, computer word processing, foreign languages, visual arts, and publishing such as magazines and journalism (Akli, Sassi, and Noviani 2024).</w:t>
      </w:r>
    </w:p>
    <w:p w14:paraId="691EFC41" w14:textId="77777777" w:rsidR="00BA2AF2" w:rsidRDefault="00BA2AF2" w:rsidP="00BA2AF2">
      <w:pPr>
        <w:pBdr>
          <w:top w:val="nil"/>
          <w:left w:val="nil"/>
          <w:bottom w:val="nil"/>
          <w:right w:val="nil"/>
          <w:between w:val="nil"/>
        </w:pBdr>
        <w:ind w:firstLine="567"/>
        <w:jc w:val="both"/>
        <w:rPr>
          <w:color w:val="000000"/>
        </w:rPr>
      </w:pPr>
      <w:r w:rsidRPr="00BA2AF2">
        <w:rPr>
          <w:color w:val="000000"/>
        </w:rPr>
        <w:t>Based on the above discussion, it can be concluded that even countries with the best education standards, such as Finland, Japan, Korea, and the United States, each have their own unique problems and policy reforms. Therefore, the solution to the education controversy in Indonesia can be found in these four countries. To facilitate understanding of the research results, please refer to the following table:</w:t>
      </w:r>
    </w:p>
    <w:p w14:paraId="3F97ABB4" w14:textId="77777777" w:rsidR="00BA2AF2" w:rsidRDefault="00BA2AF2" w:rsidP="00BA2AF2">
      <w:pPr>
        <w:pBdr>
          <w:top w:val="nil"/>
          <w:left w:val="nil"/>
          <w:bottom w:val="nil"/>
          <w:right w:val="nil"/>
          <w:between w:val="nil"/>
        </w:pBdr>
        <w:ind w:firstLine="567"/>
        <w:jc w:val="both"/>
        <w:rPr>
          <w:color w:val="000000"/>
        </w:rPr>
      </w:pPr>
    </w:p>
    <w:p w14:paraId="5A8F7878" w14:textId="77777777" w:rsidR="00BA2AF2" w:rsidRPr="00C03441" w:rsidRDefault="00BA2AF2" w:rsidP="00BA2AF2">
      <w:pPr>
        <w:pBdr>
          <w:top w:val="nil"/>
          <w:left w:val="nil"/>
          <w:bottom w:val="nil"/>
          <w:right w:val="nil"/>
          <w:between w:val="nil"/>
        </w:pBdr>
        <w:jc w:val="center"/>
        <w:rPr>
          <w:b/>
          <w:bCs/>
          <w:color w:val="000000"/>
        </w:rPr>
      </w:pPr>
      <w:r w:rsidRPr="00C03441">
        <w:rPr>
          <w:b/>
          <w:bCs/>
          <w:color w:val="000000"/>
        </w:rPr>
        <w:t>Table 1.</w:t>
      </w:r>
    </w:p>
    <w:p w14:paraId="503CD8F3" w14:textId="18F2545F" w:rsidR="000D11EE" w:rsidRPr="00C03441" w:rsidRDefault="00BA2AF2" w:rsidP="00C03441">
      <w:pPr>
        <w:pBdr>
          <w:top w:val="nil"/>
          <w:left w:val="nil"/>
          <w:bottom w:val="nil"/>
          <w:right w:val="nil"/>
          <w:between w:val="nil"/>
        </w:pBdr>
        <w:spacing w:after="240"/>
        <w:jc w:val="center"/>
        <w:rPr>
          <w:b/>
          <w:bCs/>
          <w:color w:val="000000"/>
        </w:rPr>
      </w:pPr>
      <w:r w:rsidRPr="00C03441">
        <w:rPr>
          <w:b/>
          <w:bCs/>
          <w:color w:val="000000"/>
        </w:rPr>
        <w:t>Education Quality &amp; Management</w:t>
      </w:r>
    </w:p>
    <w:tbl>
      <w:tblPr>
        <w:tblStyle w:val="PlainTable2"/>
        <w:tblW w:w="0" w:type="auto"/>
        <w:tblLook w:val="04A0" w:firstRow="1" w:lastRow="0" w:firstColumn="1" w:lastColumn="0" w:noHBand="0" w:noVBand="1"/>
      </w:tblPr>
      <w:tblGrid>
        <w:gridCol w:w="1271"/>
        <w:gridCol w:w="1601"/>
        <w:gridCol w:w="1601"/>
        <w:gridCol w:w="1813"/>
        <w:gridCol w:w="2219"/>
      </w:tblGrid>
      <w:tr w:rsidR="00FC5938" w:rsidRPr="00FC5938" w14:paraId="49A1BCF0" w14:textId="77777777" w:rsidTr="00FC59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C02B26" w14:textId="77777777" w:rsidR="00FC5938" w:rsidRPr="00FC5938" w:rsidRDefault="00FC5938" w:rsidP="00FC5938">
            <w:pPr>
              <w:pBdr>
                <w:top w:val="nil"/>
                <w:left w:val="nil"/>
                <w:bottom w:val="nil"/>
                <w:right w:val="nil"/>
                <w:between w:val="nil"/>
              </w:pBdr>
              <w:jc w:val="center"/>
              <w:rPr>
                <w:color w:val="000000"/>
                <w:lang w:val="en-ID"/>
              </w:rPr>
            </w:pPr>
            <w:r w:rsidRPr="00FC5938">
              <w:rPr>
                <w:color w:val="000000"/>
                <w:lang w:val="en-ID"/>
              </w:rPr>
              <w:t>Country</w:t>
            </w:r>
          </w:p>
        </w:tc>
        <w:tc>
          <w:tcPr>
            <w:tcW w:w="0" w:type="auto"/>
            <w:hideMark/>
          </w:tcPr>
          <w:p w14:paraId="2143F2D3" w14:textId="77777777" w:rsidR="00FC5938" w:rsidRPr="00FC5938" w:rsidRDefault="00FC5938" w:rsidP="00FC5938">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Education System</w:t>
            </w:r>
          </w:p>
        </w:tc>
        <w:tc>
          <w:tcPr>
            <w:tcW w:w="0" w:type="auto"/>
            <w:hideMark/>
          </w:tcPr>
          <w:p w14:paraId="46C74DF7" w14:textId="77777777" w:rsidR="00FC5938" w:rsidRPr="00FC5938" w:rsidRDefault="00FC5938" w:rsidP="00FC5938">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Education Levels &amp; Structure</w:t>
            </w:r>
          </w:p>
        </w:tc>
        <w:tc>
          <w:tcPr>
            <w:tcW w:w="0" w:type="auto"/>
            <w:hideMark/>
          </w:tcPr>
          <w:p w14:paraId="6706C7E2" w14:textId="77777777" w:rsidR="00FC5938" w:rsidRPr="00FC5938" w:rsidRDefault="00FC5938" w:rsidP="00FC5938">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Curriculum &amp; Learning Methods</w:t>
            </w:r>
          </w:p>
        </w:tc>
        <w:tc>
          <w:tcPr>
            <w:tcW w:w="0" w:type="auto"/>
            <w:hideMark/>
          </w:tcPr>
          <w:p w14:paraId="0A2F0A10" w14:textId="77777777" w:rsidR="00FC5938" w:rsidRPr="00FC5938" w:rsidRDefault="00FC5938" w:rsidP="00FC5938">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Education Management</w:t>
            </w:r>
          </w:p>
        </w:tc>
      </w:tr>
      <w:tr w:rsidR="00FC5938" w:rsidRPr="00FC5938" w14:paraId="1E04F5DF" w14:textId="77777777" w:rsidTr="00FC5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DA14B5" w14:textId="77777777" w:rsidR="00FC5938" w:rsidRPr="00FC5938" w:rsidRDefault="00FC5938" w:rsidP="00FC5938">
            <w:pPr>
              <w:pBdr>
                <w:top w:val="nil"/>
                <w:left w:val="nil"/>
                <w:bottom w:val="nil"/>
                <w:right w:val="nil"/>
                <w:between w:val="nil"/>
              </w:pBdr>
              <w:jc w:val="center"/>
              <w:rPr>
                <w:color w:val="000000"/>
                <w:lang w:val="en-ID"/>
              </w:rPr>
            </w:pPr>
            <w:r w:rsidRPr="00FC5938">
              <w:rPr>
                <w:color w:val="000000"/>
                <w:lang w:val="en-ID"/>
              </w:rPr>
              <w:t>Japan</w:t>
            </w:r>
          </w:p>
        </w:tc>
        <w:tc>
          <w:tcPr>
            <w:tcW w:w="0" w:type="auto"/>
            <w:hideMark/>
          </w:tcPr>
          <w:p w14:paraId="35595592" w14:textId="77777777"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Confucian philosophy.</w:t>
            </w:r>
          </w:p>
        </w:tc>
        <w:tc>
          <w:tcPr>
            <w:tcW w:w="0" w:type="auto"/>
            <w:hideMark/>
          </w:tcPr>
          <w:p w14:paraId="4318116E" w14:textId="50254621"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 xml:space="preserve">Education from primary to higher education. </w:t>
            </w:r>
          </w:p>
          <w:p w14:paraId="73286A05" w14:textId="77777777"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p>
          <w:p w14:paraId="3F349882" w14:textId="0D6191F0"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Nine years of compulsory education. Structure: 6-3-3-4 years.</w:t>
            </w:r>
          </w:p>
        </w:tc>
        <w:tc>
          <w:tcPr>
            <w:tcW w:w="0" w:type="auto"/>
            <w:hideMark/>
          </w:tcPr>
          <w:p w14:paraId="218A72AA" w14:textId="77777777"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 xml:space="preserve">Integration of science, language, arts education, sports, and practical skills. </w:t>
            </w:r>
          </w:p>
          <w:p w14:paraId="3E5CD500" w14:textId="77777777"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p>
          <w:p w14:paraId="5FCB7E3A" w14:textId="575DA3AC"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Collaborative practical learning projects and peer learning. Discipline.</w:t>
            </w:r>
          </w:p>
        </w:tc>
        <w:tc>
          <w:tcPr>
            <w:tcW w:w="0" w:type="auto"/>
            <w:hideMark/>
          </w:tcPr>
          <w:p w14:paraId="1CB67075" w14:textId="77777777"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Collaboration among schools, parents, teachers, and students.</w:t>
            </w:r>
          </w:p>
        </w:tc>
      </w:tr>
      <w:tr w:rsidR="00FC5938" w:rsidRPr="00FC5938" w14:paraId="2E241826" w14:textId="77777777" w:rsidTr="00FC5938">
        <w:tc>
          <w:tcPr>
            <w:cnfStyle w:val="001000000000" w:firstRow="0" w:lastRow="0" w:firstColumn="1" w:lastColumn="0" w:oddVBand="0" w:evenVBand="0" w:oddHBand="0" w:evenHBand="0" w:firstRowFirstColumn="0" w:firstRowLastColumn="0" w:lastRowFirstColumn="0" w:lastRowLastColumn="0"/>
            <w:tcW w:w="0" w:type="auto"/>
            <w:hideMark/>
          </w:tcPr>
          <w:p w14:paraId="3F593CC9" w14:textId="77777777" w:rsidR="00FC5938" w:rsidRPr="00FC5938" w:rsidRDefault="00FC5938" w:rsidP="00FC5938">
            <w:pPr>
              <w:pBdr>
                <w:top w:val="nil"/>
                <w:left w:val="nil"/>
                <w:bottom w:val="nil"/>
                <w:right w:val="nil"/>
                <w:between w:val="nil"/>
              </w:pBdr>
              <w:jc w:val="center"/>
              <w:rPr>
                <w:color w:val="000000"/>
                <w:lang w:val="en-ID"/>
              </w:rPr>
            </w:pPr>
            <w:r w:rsidRPr="00FC5938">
              <w:rPr>
                <w:color w:val="000000"/>
                <w:lang w:val="en-ID"/>
              </w:rPr>
              <w:t>Finland</w:t>
            </w:r>
          </w:p>
        </w:tc>
        <w:tc>
          <w:tcPr>
            <w:tcW w:w="0" w:type="auto"/>
            <w:hideMark/>
          </w:tcPr>
          <w:p w14:paraId="5D7DBD84" w14:textId="77777777"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Principle of equality.</w:t>
            </w:r>
          </w:p>
        </w:tc>
        <w:tc>
          <w:tcPr>
            <w:tcW w:w="0" w:type="auto"/>
            <w:hideMark/>
          </w:tcPr>
          <w:p w14:paraId="4C733AA3"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Education from early childhood to higher education. </w:t>
            </w:r>
          </w:p>
          <w:p w14:paraId="6000ADA7"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3BDC4A45" w14:textId="7B9D638A"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Compulsory education from ages 6–16.</w:t>
            </w:r>
          </w:p>
        </w:tc>
        <w:tc>
          <w:tcPr>
            <w:tcW w:w="0" w:type="auto"/>
            <w:hideMark/>
          </w:tcPr>
          <w:p w14:paraId="65404CFD" w14:textId="607F0D38"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Student-centered. </w:t>
            </w:r>
          </w:p>
          <w:p w14:paraId="342957A2"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32C53D0A"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Transversal curriculum. </w:t>
            </w:r>
          </w:p>
          <w:p w14:paraId="0A9CF9BC"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08017AD3"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Support-for-learning curriculum. </w:t>
            </w:r>
          </w:p>
          <w:p w14:paraId="74337BED"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5C793652"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Curriculum objectives, contents, and criteria. </w:t>
            </w:r>
          </w:p>
          <w:p w14:paraId="152539C0"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0D1A0054" w14:textId="3125E093"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No assignments or class ranking </w:t>
            </w:r>
            <w:r w:rsidRPr="00FC5938">
              <w:rPr>
                <w:color w:val="000000"/>
                <w:lang w:val="en-ID"/>
              </w:rPr>
              <w:lastRenderedPageBreak/>
              <w:t>based on competence.</w:t>
            </w:r>
          </w:p>
        </w:tc>
        <w:tc>
          <w:tcPr>
            <w:tcW w:w="0" w:type="auto"/>
            <w:hideMark/>
          </w:tcPr>
          <w:p w14:paraId="2FDBE18E"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lastRenderedPageBreak/>
              <w:t xml:space="preserve">Selective recruitment of teachers and human resources. </w:t>
            </w:r>
          </w:p>
          <w:p w14:paraId="4D3B6383"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238FD8DB" w14:textId="77777777" w:rsid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398B4007" w14:textId="7A658442"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Flexibility and appreciation for the learning process.</w:t>
            </w:r>
          </w:p>
        </w:tc>
      </w:tr>
      <w:tr w:rsidR="00FC5938" w:rsidRPr="00FC5938" w14:paraId="189A9E41" w14:textId="77777777" w:rsidTr="00FC59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BF27D9" w14:textId="77777777" w:rsidR="00FC5938" w:rsidRPr="00FC5938" w:rsidRDefault="00FC5938" w:rsidP="00FC5938">
            <w:pPr>
              <w:pBdr>
                <w:top w:val="nil"/>
                <w:left w:val="nil"/>
                <w:bottom w:val="nil"/>
                <w:right w:val="nil"/>
                <w:between w:val="nil"/>
              </w:pBdr>
              <w:jc w:val="center"/>
              <w:rPr>
                <w:color w:val="000000"/>
                <w:lang w:val="en-ID"/>
              </w:rPr>
            </w:pPr>
            <w:r w:rsidRPr="00FC5938">
              <w:rPr>
                <w:color w:val="000000"/>
                <w:lang w:val="en-ID"/>
              </w:rPr>
              <w:t>Singapore</w:t>
            </w:r>
          </w:p>
        </w:tc>
        <w:tc>
          <w:tcPr>
            <w:tcW w:w="0" w:type="auto"/>
            <w:hideMark/>
          </w:tcPr>
          <w:p w14:paraId="75687297" w14:textId="77777777"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Thinking Schools, Learning Nation (TSLN). Teach Less, Learn More (TLLM).</w:t>
            </w:r>
          </w:p>
        </w:tc>
        <w:tc>
          <w:tcPr>
            <w:tcW w:w="0" w:type="auto"/>
            <w:hideMark/>
          </w:tcPr>
          <w:p w14:paraId="285A2069" w14:textId="77777777"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Education from primary to pre-university.</w:t>
            </w:r>
          </w:p>
          <w:p w14:paraId="14D9DD76" w14:textId="77777777" w:rsidR="00734642"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 xml:space="preserve">Structure: 3-6-5-2 years. </w:t>
            </w:r>
          </w:p>
          <w:p w14:paraId="130F3353" w14:textId="77777777" w:rsidR="00734642" w:rsidRDefault="00734642"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p>
          <w:p w14:paraId="48303796" w14:textId="0511B311"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 xml:space="preserve">Bilingual (English &amp; Singapore languages). </w:t>
            </w:r>
          </w:p>
          <w:p w14:paraId="03285536" w14:textId="77777777" w:rsid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p>
          <w:p w14:paraId="430104FD" w14:textId="7CD143F0"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Testing: PSLE &amp; GCE.</w:t>
            </w:r>
          </w:p>
        </w:tc>
        <w:tc>
          <w:tcPr>
            <w:tcW w:w="0" w:type="auto"/>
            <w:hideMark/>
          </w:tcPr>
          <w:p w14:paraId="19293AC0" w14:textId="35166DE9"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Annual evaluation and quality</w:t>
            </w:r>
            <w:r w:rsidR="00F83E57">
              <w:rPr>
                <w:color w:val="000000"/>
                <w:lang w:val="en-ID"/>
              </w:rPr>
              <w:t xml:space="preserve"> </w:t>
            </w:r>
            <w:r w:rsidRPr="00FC5938">
              <w:rPr>
                <w:color w:val="000000"/>
                <w:lang w:val="en-ID"/>
              </w:rPr>
              <w:t>assurance assessments.</w:t>
            </w:r>
          </w:p>
        </w:tc>
        <w:tc>
          <w:tcPr>
            <w:tcW w:w="0" w:type="auto"/>
            <w:hideMark/>
          </w:tcPr>
          <w:p w14:paraId="5DBF8D3F" w14:textId="77777777" w:rsidR="00FC5938" w:rsidRPr="00FC5938" w:rsidRDefault="00FC5938" w:rsidP="00FC5938">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lang w:val="en-ID"/>
              </w:rPr>
            </w:pPr>
            <w:r w:rsidRPr="00FC5938">
              <w:rPr>
                <w:color w:val="000000"/>
                <w:lang w:val="en-ID"/>
              </w:rPr>
              <w:t>School self-assessment using The School Excellence Model (SEM).</w:t>
            </w:r>
          </w:p>
        </w:tc>
      </w:tr>
      <w:tr w:rsidR="00FC5938" w:rsidRPr="00FC5938" w14:paraId="7B910C49" w14:textId="77777777" w:rsidTr="00FC5938">
        <w:tc>
          <w:tcPr>
            <w:cnfStyle w:val="001000000000" w:firstRow="0" w:lastRow="0" w:firstColumn="1" w:lastColumn="0" w:oddVBand="0" w:evenVBand="0" w:oddHBand="0" w:evenHBand="0" w:firstRowFirstColumn="0" w:firstRowLastColumn="0" w:lastRowFirstColumn="0" w:lastRowLastColumn="0"/>
            <w:tcW w:w="0" w:type="auto"/>
            <w:hideMark/>
          </w:tcPr>
          <w:p w14:paraId="7EB5DA75" w14:textId="77777777" w:rsidR="00FC5938" w:rsidRPr="00FC5938" w:rsidRDefault="00FC5938" w:rsidP="00FC5938">
            <w:pPr>
              <w:pBdr>
                <w:top w:val="nil"/>
                <w:left w:val="nil"/>
                <w:bottom w:val="nil"/>
                <w:right w:val="nil"/>
                <w:between w:val="nil"/>
              </w:pBdr>
              <w:jc w:val="center"/>
              <w:rPr>
                <w:color w:val="000000"/>
                <w:lang w:val="en-ID"/>
              </w:rPr>
            </w:pPr>
            <w:r w:rsidRPr="00FC5938">
              <w:rPr>
                <w:color w:val="000000"/>
                <w:lang w:val="en-ID"/>
              </w:rPr>
              <w:t>United States</w:t>
            </w:r>
          </w:p>
        </w:tc>
        <w:tc>
          <w:tcPr>
            <w:tcW w:w="0" w:type="auto"/>
            <w:hideMark/>
          </w:tcPr>
          <w:p w14:paraId="218AB936" w14:textId="77777777"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Elitist. Public schools.</w:t>
            </w:r>
          </w:p>
        </w:tc>
        <w:tc>
          <w:tcPr>
            <w:tcW w:w="0" w:type="auto"/>
            <w:hideMark/>
          </w:tcPr>
          <w:p w14:paraId="3A54AE52" w14:textId="77777777" w:rsidR="00AD3423"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Education from primary to higher education. </w:t>
            </w:r>
          </w:p>
          <w:p w14:paraId="4E186D71" w14:textId="77777777" w:rsidR="00AD3423" w:rsidRDefault="00AD3423"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61F00616" w14:textId="5DB04373"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Structure: 5-3-4-4 years (primary, middle, high school, college).</w:t>
            </w:r>
          </w:p>
        </w:tc>
        <w:tc>
          <w:tcPr>
            <w:tcW w:w="0" w:type="auto"/>
            <w:hideMark/>
          </w:tcPr>
          <w:p w14:paraId="0C1B07BB" w14:textId="77777777" w:rsidR="00AD3423"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Flexible according to state and district regulations. </w:t>
            </w:r>
          </w:p>
          <w:p w14:paraId="31A1CEC0" w14:textId="77777777" w:rsidR="00AD3423" w:rsidRDefault="00AD3423"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5026600B" w14:textId="04043CEC"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Curriculum standards consist of two categories: mandatory subjects and elective subjects.</w:t>
            </w:r>
          </w:p>
        </w:tc>
        <w:tc>
          <w:tcPr>
            <w:tcW w:w="0" w:type="auto"/>
            <w:hideMark/>
          </w:tcPr>
          <w:p w14:paraId="44704560" w14:textId="77777777" w:rsidR="00AD3423"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 xml:space="preserve">Federal government sets general policies such as students’ basic rights and budget allocation. </w:t>
            </w:r>
          </w:p>
          <w:p w14:paraId="17F84392" w14:textId="77777777" w:rsidR="00AD3423" w:rsidRDefault="00AD3423"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p>
          <w:p w14:paraId="6B3F6EF8" w14:textId="22224686" w:rsidR="00FC5938" w:rsidRPr="00FC5938" w:rsidRDefault="00FC5938" w:rsidP="00FC5938">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color w:val="000000"/>
                <w:lang w:val="en-ID"/>
              </w:rPr>
            </w:pPr>
            <w:r w:rsidRPr="00FC5938">
              <w:rPr>
                <w:color w:val="000000"/>
                <w:lang w:val="en-ID"/>
              </w:rPr>
              <w:t>State governments and districts ensure school operations, including teacher recruitment, curriculum, and program implementation.</w:t>
            </w:r>
          </w:p>
        </w:tc>
      </w:tr>
    </w:tbl>
    <w:p w14:paraId="450E2B81" w14:textId="53C1D943" w:rsidR="003B15CC" w:rsidRDefault="003B15CC" w:rsidP="003B15CC">
      <w:pPr>
        <w:pBdr>
          <w:top w:val="nil"/>
          <w:left w:val="nil"/>
          <w:bottom w:val="nil"/>
          <w:right w:val="nil"/>
          <w:between w:val="nil"/>
        </w:pBdr>
        <w:jc w:val="both"/>
        <w:rPr>
          <w:color w:val="000000"/>
        </w:rPr>
      </w:pPr>
    </w:p>
    <w:p w14:paraId="79F942A3" w14:textId="77777777" w:rsidR="003B15CC" w:rsidRPr="002748DF" w:rsidRDefault="003B15CC" w:rsidP="003B15CC">
      <w:pPr>
        <w:pBdr>
          <w:top w:val="nil"/>
          <w:left w:val="nil"/>
          <w:bottom w:val="nil"/>
          <w:right w:val="nil"/>
          <w:between w:val="nil"/>
        </w:pBdr>
        <w:jc w:val="both"/>
        <w:rPr>
          <w:b/>
          <w:bCs/>
          <w:color w:val="000000"/>
        </w:rPr>
      </w:pPr>
      <w:r w:rsidRPr="002748DF">
        <w:rPr>
          <w:b/>
          <w:bCs/>
          <w:color w:val="000000"/>
        </w:rPr>
        <w:t>Discussion</w:t>
      </w:r>
    </w:p>
    <w:p w14:paraId="6A7E6B16" w14:textId="77777777" w:rsidR="003B15CC" w:rsidRPr="003B15CC" w:rsidRDefault="003B15CC" w:rsidP="003B15CC">
      <w:pPr>
        <w:pBdr>
          <w:top w:val="nil"/>
          <w:left w:val="nil"/>
          <w:bottom w:val="nil"/>
          <w:right w:val="nil"/>
          <w:between w:val="nil"/>
        </w:pBdr>
        <w:ind w:firstLine="567"/>
        <w:jc w:val="both"/>
        <w:rPr>
          <w:color w:val="000000"/>
        </w:rPr>
      </w:pPr>
      <w:r w:rsidRPr="003B15CC">
        <w:rPr>
          <w:color w:val="000000"/>
        </w:rPr>
        <w:t>Based on the explanation above, it can be concluded that the educational management processes and efforts to improve educational quality undertaken by Japan, Finland, Singapore, and the United States have different dynamics. In terms of curriculum implementation and educational management, Japan and Singapore have frameworks that align with Indonesia's due to their philosophical values and academic culture, which tend to be competency-based and test-oriented. Meanwhile, in terms of educational management and learning methods, Indonesian teachers need to recognize the uniqueness offered by the Finnish and United States educational systems. Both apply the principles of equality in learning and multicultural education, which are relevant to Indonesia's diversity. Therefore, the concepts offered by these four countries can serve as a framework for solutions to educational issues in Indonesia.</w:t>
      </w:r>
    </w:p>
    <w:p w14:paraId="0EDF1F36" w14:textId="77777777" w:rsidR="003B15CC" w:rsidRPr="003B15CC" w:rsidRDefault="003B15CC" w:rsidP="003B15CC">
      <w:pPr>
        <w:pBdr>
          <w:top w:val="nil"/>
          <w:left w:val="nil"/>
          <w:bottom w:val="nil"/>
          <w:right w:val="nil"/>
          <w:between w:val="nil"/>
        </w:pBdr>
        <w:ind w:firstLine="567"/>
        <w:jc w:val="both"/>
        <w:rPr>
          <w:color w:val="000000"/>
        </w:rPr>
      </w:pPr>
      <w:r w:rsidRPr="003B15CC">
        <w:rPr>
          <w:color w:val="000000"/>
        </w:rPr>
        <w:t>However, long before undertaking an educational revolution and implementing the frameworks proposed above, Indonesia must prepare itself to address structural issues that have often been overlooked. According to Patandung and Panggua (2022), Indonesia has long faced structural problems, including educational equity, educational quality, educational efficiency and relevance, and challenges related to digital technology integration.</w:t>
      </w:r>
    </w:p>
    <w:p w14:paraId="20BD0388" w14:textId="77777777" w:rsidR="003B15CC" w:rsidRPr="003B15CC" w:rsidRDefault="003B15CC" w:rsidP="003B15CC">
      <w:pPr>
        <w:pBdr>
          <w:top w:val="nil"/>
          <w:left w:val="nil"/>
          <w:bottom w:val="nil"/>
          <w:right w:val="nil"/>
          <w:between w:val="nil"/>
        </w:pBdr>
        <w:ind w:firstLine="567"/>
        <w:jc w:val="both"/>
        <w:rPr>
          <w:color w:val="000000"/>
        </w:rPr>
      </w:pPr>
      <w:r w:rsidRPr="003B15CC">
        <w:rPr>
          <w:color w:val="000000"/>
        </w:rPr>
        <w:lastRenderedPageBreak/>
        <w:t>This statement aligns with research (Kurniawati 2022), which emphasizes that to achieve national education goals, solutions to both macro and micro educational issues must be implemented immediately. For macro issues such as curriculum implementation, educational equity, teacher placement, and costs and learning quality, the government must implement transparent policies and involve experts to develop effective solutions. At the micro level, such as learning methods, facilities and infrastructure, and low student achievement, policymakers and the human resources involved must be creative in learning and develop the skills of existing resources.</w:t>
      </w:r>
    </w:p>
    <w:p w14:paraId="0106B2FF" w14:textId="0E3D32A1" w:rsidR="003B15CC" w:rsidRDefault="003B15CC" w:rsidP="003B15CC">
      <w:pPr>
        <w:pBdr>
          <w:top w:val="nil"/>
          <w:left w:val="nil"/>
          <w:bottom w:val="nil"/>
          <w:right w:val="nil"/>
          <w:between w:val="nil"/>
        </w:pBdr>
        <w:ind w:firstLine="567"/>
        <w:jc w:val="both"/>
        <w:rPr>
          <w:color w:val="000000"/>
        </w:rPr>
      </w:pPr>
      <w:r w:rsidRPr="003B15CC">
        <w:rPr>
          <w:color w:val="000000"/>
        </w:rPr>
        <w:t>To achieve this, the Indonesian government can emulate the revolutionary efforts of Japan, Finland, and Singapore, all of which strived for superior education by emphasizing the qualifications of human resources involved in rigorous selection processes. Furthermore, consistency in curriculum implementation, improved teacher work ethic, and creativity in learning methods facilitate the achievement of better education quality. To date, policies issued by the Indonesian Ministry of Education have often been controversial and demonstrate the lack of a clear education roadmap. Educational policy plays an important role not only in adapting to needs but also in relation to the quality of learning produced (Daud 2024).</w:t>
      </w:r>
    </w:p>
    <w:p w14:paraId="152D411C" w14:textId="77777777" w:rsidR="0096515D" w:rsidRPr="0096515D" w:rsidRDefault="0096515D" w:rsidP="0096515D">
      <w:pPr>
        <w:pBdr>
          <w:top w:val="nil"/>
          <w:left w:val="nil"/>
          <w:bottom w:val="nil"/>
          <w:right w:val="nil"/>
          <w:between w:val="nil"/>
        </w:pBdr>
        <w:ind w:firstLine="567"/>
        <w:jc w:val="both"/>
        <w:rPr>
          <w:color w:val="000000"/>
        </w:rPr>
      </w:pPr>
      <w:r w:rsidRPr="0096515D">
        <w:rPr>
          <w:color w:val="000000"/>
        </w:rPr>
        <w:t>To date, another problem that continues to undermine Indonesia's education system is the inflexible curriculum and frequent policy decentralization. Some time ago, "Merdeka Belajar" (Freedom to Learn) became a tool for implementing effective and relevant education. Although its planning outlined innovations, not all schools were able to implement them optimally. In fact, many schools and universities are still struggling to adapt to the curriculum (Darlis et al. 2022). The curriculum is a crucial foundation for education, and therefore, its formulation and implementation in schools require precise steps (Angga et al. 2022).</w:t>
      </w:r>
    </w:p>
    <w:p w14:paraId="04277A56" w14:textId="77777777" w:rsidR="0096515D" w:rsidRPr="0096515D" w:rsidRDefault="0096515D" w:rsidP="0096515D">
      <w:pPr>
        <w:pBdr>
          <w:top w:val="nil"/>
          <w:left w:val="nil"/>
          <w:bottom w:val="nil"/>
          <w:right w:val="nil"/>
          <w:between w:val="nil"/>
        </w:pBdr>
        <w:ind w:firstLine="567"/>
        <w:jc w:val="both"/>
        <w:rPr>
          <w:color w:val="000000"/>
        </w:rPr>
      </w:pPr>
      <w:r w:rsidRPr="0096515D">
        <w:rPr>
          <w:color w:val="000000"/>
        </w:rPr>
        <w:t>In this context, the government should learn from the four countries mentioned above, emphasizing that a good curriculum does not need to be changed every time a leader changes. Instead, a proper educational revolution requires a clear roadmap for education implementation, as well as a clear focus on the policies being launched. As the younger generation, impacted by the high cost of education and the inefficiency of educational aid budgets, concerns about the collapse of Indonesia's education system seem increasingly unavoidable. Therefore, referring to Finland, curriculum policies and education costs should be carefully considered.</w:t>
      </w:r>
    </w:p>
    <w:p w14:paraId="798CDA54" w14:textId="77777777" w:rsidR="0096515D" w:rsidRPr="0096515D" w:rsidRDefault="0096515D" w:rsidP="0096515D">
      <w:pPr>
        <w:pBdr>
          <w:top w:val="nil"/>
          <w:left w:val="nil"/>
          <w:bottom w:val="nil"/>
          <w:right w:val="nil"/>
          <w:between w:val="nil"/>
        </w:pBdr>
        <w:ind w:firstLine="567"/>
        <w:jc w:val="both"/>
        <w:rPr>
          <w:color w:val="000000"/>
        </w:rPr>
      </w:pPr>
      <w:r w:rsidRPr="0096515D">
        <w:rPr>
          <w:color w:val="000000"/>
        </w:rPr>
        <w:t>Based on research results (Ngongo, Hidayat, and Wiyanto 2019), Indonesian education must also improve by integrating information and communication technology into all aspects of learning. New technologies, especially multimedia, and non-monotonous learning situations can be used as strategies for renewal in learning activities. Teachers should also not rely solely on conservative learning methods and demand competency systems that can create a negative and intimidating impression of the classroom learning process. Instead, the use of digital technology and easy access to information are both urgent and must be implemented immediately.</w:t>
      </w:r>
    </w:p>
    <w:p w14:paraId="7426B4AE" w14:textId="2BA0C559" w:rsidR="0096515D" w:rsidRDefault="0096515D" w:rsidP="0096515D">
      <w:pPr>
        <w:pBdr>
          <w:top w:val="nil"/>
          <w:left w:val="nil"/>
          <w:bottom w:val="nil"/>
          <w:right w:val="nil"/>
          <w:between w:val="nil"/>
        </w:pBdr>
        <w:ind w:firstLine="567"/>
        <w:jc w:val="both"/>
        <w:rPr>
          <w:color w:val="000000"/>
        </w:rPr>
      </w:pPr>
      <w:r w:rsidRPr="0096515D">
        <w:rPr>
          <w:color w:val="000000"/>
        </w:rPr>
        <w:t>According to (Muslimin and Fatimah 2024), in facing the current era of Society 5.0, the education sector and all elements of the government must be able to align perceptions to bring about a profound shift in educational paradigms, enabling transformative teaching practices, transitioning, and providing inspiring knowledge content without demanding high costs. Teachers must also encourage students to embrace the significant differences of the 21st century, particularly in the relevance of education to the global learning community. Thus, the quality of education produced will have a positive impact on the motivation and character of students in the future.</w:t>
      </w:r>
    </w:p>
    <w:p w14:paraId="03A7A27B" w14:textId="77777777" w:rsidR="00794590" w:rsidRDefault="00794590">
      <w:pPr>
        <w:pBdr>
          <w:top w:val="nil"/>
          <w:left w:val="nil"/>
          <w:bottom w:val="nil"/>
          <w:right w:val="nil"/>
          <w:between w:val="nil"/>
        </w:pBdr>
        <w:rPr>
          <w:b/>
          <w:color w:val="000000"/>
        </w:rPr>
      </w:pPr>
    </w:p>
    <w:p w14:paraId="2A7FC6FB" w14:textId="284AD84D" w:rsidR="00073421" w:rsidRPr="00073421" w:rsidRDefault="003222D1" w:rsidP="00073421">
      <w:pPr>
        <w:numPr>
          <w:ilvl w:val="0"/>
          <w:numId w:val="1"/>
        </w:numPr>
        <w:pBdr>
          <w:top w:val="nil"/>
          <w:left w:val="nil"/>
          <w:bottom w:val="nil"/>
          <w:right w:val="nil"/>
          <w:between w:val="nil"/>
        </w:pBdr>
        <w:spacing w:line="360" w:lineRule="auto"/>
        <w:ind w:left="284" w:hanging="284"/>
        <w:rPr>
          <w:b/>
          <w:color w:val="E406C4"/>
        </w:rPr>
      </w:pPr>
      <w:r>
        <w:rPr>
          <w:b/>
          <w:color w:val="CC00CC"/>
        </w:rPr>
        <w:lastRenderedPageBreak/>
        <w:t>CONCLUSION</w:t>
      </w:r>
    </w:p>
    <w:p w14:paraId="6ABA9B38" w14:textId="4599750A" w:rsidR="00073421" w:rsidRDefault="00073421" w:rsidP="00301EFB">
      <w:pPr>
        <w:pBdr>
          <w:top w:val="nil"/>
          <w:left w:val="nil"/>
          <w:bottom w:val="nil"/>
          <w:right w:val="nil"/>
          <w:between w:val="nil"/>
        </w:pBdr>
        <w:ind w:firstLine="567"/>
        <w:jc w:val="both"/>
        <w:rPr>
          <w:color w:val="000000"/>
        </w:rPr>
      </w:pPr>
      <w:r w:rsidRPr="00073421">
        <w:rPr>
          <w:color w:val="000000"/>
        </w:rPr>
        <w:t>Based on the explanation above, it can be concluded that the educational management processes and efforts to improve educational quality undertaken by Japan, Finland, Singapore, and the United States have different dynamics. In curriculum implementation and educational management, Japan and Singapore have frameworks that align with Indonesia's due to their philosophical values and academic culture, which tend to be based on competencies and tests. Meanwhile, in terms of educational management and learning methods, Indonesian teachers need to recognize the uniqueness offered by the Finnish and United States education systems. Both apply the principle of equality in learning and multicultural education, relevant to Indonesia's diversity. Therefore, the concepts offered by these four countries can serve as a framework for solutions to educational problems in Indonesia.</w:t>
      </w:r>
    </w:p>
    <w:p w14:paraId="60A2AA0A" w14:textId="77777777" w:rsidR="00794590" w:rsidRDefault="00794590">
      <w:pPr>
        <w:pBdr>
          <w:top w:val="nil"/>
          <w:left w:val="nil"/>
          <w:bottom w:val="nil"/>
          <w:right w:val="nil"/>
          <w:between w:val="nil"/>
        </w:pBdr>
        <w:rPr>
          <w:b/>
          <w:color w:val="000000"/>
        </w:rPr>
      </w:pPr>
    </w:p>
    <w:p w14:paraId="5B6237A5" w14:textId="77777777" w:rsidR="00794590" w:rsidRDefault="003222D1">
      <w:pPr>
        <w:numPr>
          <w:ilvl w:val="0"/>
          <w:numId w:val="1"/>
        </w:numPr>
        <w:pBdr>
          <w:top w:val="nil"/>
          <w:left w:val="nil"/>
          <w:bottom w:val="nil"/>
          <w:right w:val="nil"/>
          <w:between w:val="nil"/>
        </w:pBdr>
        <w:spacing w:line="360" w:lineRule="auto"/>
        <w:ind w:left="284" w:hanging="284"/>
        <w:rPr>
          <w:b/>
          <w:color w:val="E406C4"/>
        </w:rPr>
      </w:pPr>
      <w:r>
        <w:rPr>
          <w:b/>
          <w:color w:val="CC00CC"/>
        </w:rPr>
        <w:t>REFERENCES</w:t>
      </w:r>
    </w:p>
    <w:p w14:paraId="27F2FA19" w14:textId="77777777" w:rsidR="00A40A49" w:rsidRPr="00445E94" w:rsidRDefault="00A40A49" w:rsidP="00A40A49">
      <w:pPr>
        <w:pStyle w:val="Bibliography"/>
        <w:ind w:left="567" w:hanging="567"/>
        <w:jc w:val="both"/>
      </w:pPr>
      <w:r w:rsidRPr="00445E94">
        <w:t xml:space="preserve">Adha, Maulana Amirul, Saverinus Gordisona, Nurul Ulfatin, dan Achmad Supriyanto. 2019. “Analisis komparasi sistem pendidikan Indonesia dan Finlandia.” </w:t>
      </w:r>
      <w:r w:rsidRPr="00445E94">
        <w:rPr>
          <w:i/>
          <w:iCs/>
        </w:rPr>
        <w:t>Public Health</w:t>
      </w:r>
      <w:r w:rsidRPr="00445E94">
        <w:t xml:space="preserve"> 27 (6): 1–8.</w:t>
      </w:r>
    </w:p>
    <w:p w14:paraId="2F715531" w14:textId="77777777" w:rsidR="00A40A49" w:rsidRPr="00445E94" w:rsidRDefault="00A40A49" w:rsidP="00A40A49">
      <w:pPr>
        <w:pStyle w:val="Bibliography"/>
        <w:ind w:left="567" w:hanging="567"/>
        <w:jc w:val="both"/>
      </w:pPr>
      <w:r w:rsidRPr="00445E94">
        <w:t xml:space="preserve">Akli, Budiman, Komarudin Sassi, dan Dwi Noviani. 2024. “Komparasi Sistem Pendidikan Di Amerika Serikat Dan Indonesia.” </w:t>
      </w:r>
      <w:r w:rsidRPr="00445E94">
        <w:rPr>
          <w:i/>
          <w:iCs/>
        </w:rPr>
        <w:t>Simpati</w:t>
      </w:r>
      <w:r w:rsidRPr="00445E94">
        <w:t xml:space="preserve"> 2 (1): 176–98. https://doi.org/10.59024/simpati.v2i1.521.</w:t>
      </w:r>
    </w:p>
    <w:p w14:paraId="29DE16EA" w14:textId="77777777" w:rsidR="00A40A49" w:rsidRPr="00445E94" w:rsidRDefault="00A40A49" w:rsidP="00A40A49">
      <w:pPr>
        <w:pStyle w:val="Bibliography"/>
        <w:ind w:left="567" w:hanging="567"/>
        <w:jc w:val="both"/>
      </w:pPr>
      <w:r w:rsidRPr="00445E94">
        <w:t xml:space="preserve">Ananda, Rizki, Widia Intan Syaputri, Tari Suhesni, dan Nabillah Rossadah. 2023. “Perbandingan Pendidikan di Indonesia dan Pendidikan di Finlandia.” </w:t>
      </w:r>
      <w:r w:rsidRPr="00445E94">
        <w:rPr>
          <w:i/>
          <w:iCs/>
        </w:rPr>
        <w:t>JIIP-Jurnal Ilmiah Ilmu Pendidikan</w:t>
      </w:r>
      <w:r w:rsidRPr="00445E94">
        <w:t xml:space="preserve"> 6 (9): 6689–94.</w:t>
      </w:r>
    </w:p>
    <w:p w14:paraId="4821C7E1" w14:textId="77777777" w:rsidR="00A40A49" w:rsidRPr="00445E94" w:rsidRDefault="00A40A49" w:rsidP="00A40A49">
      <w:pPr>
        <w:pStyle w:val="Bibliography"/>
        <w:ind w:left="567" w:hanging="567"/>
        <w:jc w:val="both"/>
      </w:pPr>
      <w:r w:rsidRPr="00445E94">
        <w:t xml:space="preserve">Angga, Angga, Cucu Suryana, Ima Nurwahidah, Asep Herry Hernawan, dan Prihantini Prihantini. 2022. “Komparasi Implementasi Kurikulum 2013 Dan Kurikulum Merdeka Di Sekolah Dasar Kabupaten Garut.” </w:t>
      </w:r>
      <w:r w:rsidRPr="00445E94">
        <w:rPr>
          <w:i/>
          <w:iCs/>
        </w:rPr>
        <w:t>Jurnal Basicedu</w:t>
      </w:r>
      <w:r w:rsidRPr="00445E94">
        <w:t xml:space="preserve"> 6 (4): 5877–89. https://doi.org/10.31004/basicedu.v6i4.3149.</w:t>
      </w:r>
    </w:p>
    <w:p w14:paraId="52FDD768" w14:textId="77777777" w:rsidR="00A40A49" w:rsidRPr="00445E94" w:rsidRDefault="00A40A49" w:rsidP="00A40A49">
      <w:pPr>
        <w:pStyle w:val="Bibliography"/>
        <w:ind w:left="567" w:hanging="567"/>
        <w:jc w:val="both"/>
      </w:pPr>
      <w:r w:rsidRPr="00445E94">
        <w:t xml:space="preserve">Ansori, Muslim, dan Komarudin Sassi. 2024. “ANALISIS SISTEM PENDIDIKAN DI JEPANG.” </w:t>
      </w:r>
      <w:r w:rsidRPr="00445E94">
        <w:rPr>
          <w:i/>
          <w:iCs/>
        </w:rPr>
        <w:t>Jurnal Inovasi Pendidikan</w:t>
      </w:r>
      <w:r w:rsidRPr="00445E94">
        <w:t xml:space="preserve"> 7 (10). https://oaj.jurnalhst.com/index.php/jip/article/view/5378.</w:t>
      </w:r>
    </w:p>
    <w:p w14:paraId="6F3D945C" w14:textId="77777777" w:rsidR="00A40A49" w:rsidRPr="00445E94" w:rsidRDefault="00A40A49" w:rsidP="00A40A49">
      <w:pPr>
        <w:pStyle w:val="Bibliography"/>
        <w:ind w:left="567" w:hanging="567"/>
        <w:jc w:val="both"/>
      </w:pPr>
      <w:r w:rsidRPr="00445E94">
        <w:t>Badan Pusat Statistik. 2023. “Statistik Pendidikan 2023.” Badan Pusat Statistik Indonesia. https://web-api.bps.go.id.</w:t>
      </w:r>
    </w:p>
    <w:p w14:paraId="2871769F" w14:textId="77777777" w:rsidR="00A40A49" w:rsidRPr="00445E94" w:rsidRDefault="00A40A49" w:rsidP="00A40A49">
      <w:pPr>
        <w:pStyle w:val="Bibliography"/>
        <w:ind w:left="567" w:hanging="567"/>
        <w:jc w:val="both"/>
      </w:pPr>
      <w:r w:rsidRPr="00445E94">
        <w:t xml:space="preserve">Darlis, Ahmad, Ali Imran Sinaga, Musthafa Fadil Perkasyah, Lisa Sersanawawi, dan Isnayni Rahmah. 2022. “Pendidikan Berbasis Merdeka Belajar.” </w:t>
      </w:r>
      <w:r w:rsidRPr="00445E94">
        <w:rPr>
          <w:i/>
          <w:iCs/>
        </w:rPr>
        <w:t>Journal Analytica Islamica</w:t>
      </w:r>
      <w:r w:rsidRPr="00445E94">
        <w:t xml:space="preserve"> 11 (2): 393–401.</w:t>
      </w:r>
    </w:p>
    <w:p w14:paraId="23E08C80" w14:textId="77777777" w:rsidR="00A40A49" w:rsidRPr="00445E94" w:rsidRDefault="00A40A49" w:rsidP="00A40A49">
      <w:pPr>
        <w:pStyle w:val="Bibliography"/>
        <w:ind w:left="567" w:hanging="567"/>
        <w:jc w:val="both"/>
      </w:pPr>
      <w:r w:rsidRPr="00445E94">
        <w:t>Databoks. t.t. “10 Provinsi Dengan Pengangguran Tertinggi Awal 2024.” Diakses 5 Oktober 2024. https://databoks.katadata.co.id/ketenagakerjaan/statistik/2523f7e0fe6b99c/10-provinsi-dengan-pengangguran-tertinggi-awal-2024.</w:t>
      </w:r>
    </w:p>
    <w:p w14:paraId="787AE310" w14:textId="77777777" w:rsidR="00A40A49" w:rsidRPr="00445E94" w:rsidRDefault="00A40A49" w:rsidP="00A40A49">
      <w:pPr>
        <w:pStyle w:val="Bibliography"/>
        <w:ind w:left="567" w:hanging="567"/>
        <w:jc w:val="both"/>
      </w:pPr>
      <w:r w:rsidRPr="00445E94">
        <w:t xml:space="preserve">Daud, Yusri M. 2024. “Perkembangan Kebijakan Pendidikan di Indonesia: A Systematic Leterature Review.” </w:t>
      </w:r>
      <w:r w:rsidRPr="00445E94">
        <w:rPr>
          <w:i/>
          <w:iCs/>
        </w:rPr>
        <w:t>Intelektualita</w:t>
      </w:r>
      <w:r w:rsidRPr="00445E94">
        <w:t xml:space="preserve"> 13 (1). https://jurnal.ar-raniry.ac.id/index.php/intel/article/view/24871.</w:t>
      </w:r>
    </w:p>
    <w:p w14:paraId="1D65D17A" w14:textId="77777777" w:rsidR="00A40A49" w:rsidRPr="00445E94" w:rsidRDefault="00A40A49" w:rsidP="00A40A49">
      <w:pPr>
        <w:pStyle w:val="Bibliography"/>
        <w:ind w:left="567" w:hanging="567"/>
        <w:jc w:val="both"/>
      </w:pPr>
      <w:r w:rsidRPr="00445E94">
        <w:t xml:space="preserve">Efendi, Nur, dan Muh Ibnu Sholeh. 2023. “Manajemen Pendidikan Dalam Meningkatkan Mutu Pembelajaran.” </w:t>
      </w:r>
      <w:r w:rsidRPr="00445E94">
        <w:rPr>
          <w:i/>
          <w:iCs/>
        </w:rPr>
        <w:t>Academicus: Journal of Teaching and Learning</w:t>
      </w:r>
      <w:r w:rsidRPr="00445E94">
        <w:t xml:space="preserve"> 2 (2): 68–85. https://doi.org/10.59373/academicus.v2i2.25.</w:t>
      </w:r>
    </w:p>
    <w:p w14:paraId="6622081D" w14:textId="43C0BEBD" w:rsidR="00A40A49" w:rsidRPr="00445E94" w:rsidRDefault="00A40A49" w:rsidP="00A40A49">
      <w:pPr>
        <w:pStyle w:val="Bibliography"/>
        <w:ind w:left="567" w:hanging="567"/>
        <w:jc w:val="both"/>
      </w:pPr>
      <w:r w:rsidRPr="00445E94">
        <w:t>Fadil, Khaidir, Suhendra Suhendra, dan Amran Amran. 2022. “Analisis Kebijakan Pendidikan Negara-Negara ASEAN Dalam Mendukung Suistanable Developments Goal | ISLAMIKA,” Desember.</w:t>
      </w:r>
      <w:r>
        <w:t xml:space="preserve"> </w:t>
      </w:r>
      <w:r w:rsidRPr="00445E94">
        <w:t>https://ejournal.stitpn.ac.id/index.php/islamika/article/view/2778.</w:t>
      </w:r>
    </w:p>
    <w:p w14:paraId="429E35B9" w14:textId="77777777" w:rsidR="00A40A49" w:rsidRPr="00445E94" w:rsidRDefault="00A40A49" w:rsidP="00A40A49">
      <w:pPr>
        <w:pStyle w:val="Bibliography"/>
        <w:ind w:left="567" w:hanging="567"/>
        <w:jc w:val="both"/>
      </w:pPr>
      <w:r w:rsidRPr="00445E94">
        <w:lastRenderedPageBreak/>
        <w:t xml:space="preserve">Fauzi, Syahrul, dan Nidaul Fajrin. 2022. “Peran Manajemen Pendidikan Islam Dalam Pengembangan Lembaga Pendidikan Dan Masyarakat.” </w:t>
      </w:r>
      <w:r w:rsidRPr="00445E94">
        <w:rPr>
          <w:i/>
          <w:iCs/>
        </w:rPr>
        <w:t>HEUTAGOGIA: Journal of Islamic Education</w:t>
      </w:r>
      <w:r w:rsidRPr="00445E94">
        <w:t xml:space="preserve"> 2 (1): 17–32. https://doi.org/10.14421/hjie.2022.21-02.</w:t>
      </w:r>
    </w:p>
    <w:p w14:paraId="4A7FD758" w14:textId="77777777" w:rsidR="00A40A49" w:rsidRPr="00445E94" w:rsidRDefault="00A40A49" w:rsidP="00A40A49">
      <w:pPr>
        <w:pStyle w:val="Bibliography"/>
        <w:ind w:left="567" w:hanging="567"/>
        <w:jc w:val="both"/>
      </w:pPr>
      <w:r w:rsidRPr="00445E94">
        <w:t xml:space="preserve">Fauziah, Nurliana, Eldina Sriwani Saragih, dan Ine Sintia. 2023. “Tinjauan Sistem Pendidikan di Negara-Negara Amerika.” </w:t>
      </w:r>
      <w:r w:rsidRPr="00445E94">
        <w:rPr>
          <w:i/>
          <w:iCs/>
        </w:rPr>
        <w:t>RAZIQ: Jurnal Pendidikan Islam</w:t>
      </w:r>
      <w:r w:rsidRPr="00445E94">
        <w:t xml:space="preserve"> 2 (2): 75–82.</w:t>
      </w:r>
    </w:p>
    <w:p w14:paraId="25751C58" w14:textId="77777777" w:rsidR="00A40A49" w:rsidRPr="00445E94" w:rsidRDefault="00A40A49" w:rsidP="00A40A49">
      <w:pPr>
        <w:pStyle w:val="Bibliography"/>
        <w:ind w:left="567" w:hanging="567"/>
        <w:jc w:val="both"/>
      </w:pPr>
      <w:r w:rsidRPr="00445E94">
        <w:t xml:space="preserve">Fitria, Eni. 2024. “Komparasi Sistem Pendidikan Finlandia Dan Singapura: Studi Dalam Meningkatkan Reputasi Sistem Pendidikan Di Indonesia.” </w:t>
      </w:r>
      <w:r w:rsidRPr="00445E94">
        <w:rPr>
          <w:i/>
          <w:iCs/>
        </w:rPr>
        <w:t>Jurnal Genesis Indonesia</w:t>
      </w:r>
      <w:r w:rsidRPr="00445E94">
        <w:t xml:space="preserve"> 3 (01): 34–48.</w:t>
      </w:r>
    </w:p>
    <w:p w14:paraId="18CD197D" w14:textId="77777777" w:rsidR="00A40A49" w:rsidRPr="00445E94" w:rsidRDefault="00A40A49" w:rsidP="00A40A49">
      <w:pPr>
        <w:pStyle w:val="Bibliography"/>
        <w:ind w:left="567" w:hanging="567"/>
        <w:jc w:val="both"/>
      </w:pPr>
      <w:r w:rsidRPr="00445E94">
        <w:t xml:space="preserve">Gunawan, Akmal Rizki, Muhamad Resky, Hasna Latifah, Tania Amanda Putri, dan Alfiah Zahra. 2024. “Komparasi Model Pendidikan di Finlandia, Jepang dan Indonesia (Kajian Paradigma Paulo Freire sebagai Pendekatan).” Dalam </w:t>
      </w:r>
      <w:r w:rsidRPr="00445E94">
        <w:rPr>
          <w:i/>
          <w:iCs/>
        </w:rPr>
        <w:t>Prosiding Seminar Nasional Pendidikan FKIP Universitas Lampung</w:t>
      </w:r>
      <w:r w:rsidRPr="00445E94">
        <w:t>, 75–88. http://e-jurnal.fkip.unila.ac.id/index.php/prosem/article/view/449.</w:t>
      </w:r>
    </w:p>
    <w:p w14:paraId="0F5788C2" w14:textId="77777777" w:rsidR="00A40A49" w:rsidRPr="00445E94" w:rsidRDefault="00A40A49" w:rsidP="00A40A49">
      <w:pPr>
        <w:pStyle w:val="Bibliography"/>
        <w:ind w:left="567" w:hanging="567"/>
        <w:jc w:val="both"/>
      </w:pPr>
      <w:r w:rsidRPr="00445E94">
        <w:t xml:space="preserve">Hanan, Abiyyu Arhab, Gibran Andika Pratama, dan Taufik Muhtarom. 2023. “Perbedaan Sistem Pendidikan di Singapura dengan Indonesia Seiring Perkembangan Zaman.” </w:t>
      </w:r>
      <w:r w:rsidRPr="00445E94">
        <w:rPr>
          <w:i/>
          <w:iCs/>
        </w:rPr>
        <w:t>Jurnal Pendidikan dan Pembelajaran</w:t>
      </w:r>
      <w:r w:rsidRPr="00445E94">
        <w:t xml:space="preserve"> 2 (02): 262–70.</w:t>
      </w:r>
    </w:p>
    <w:p w14:paraId="2C2644BB" w14:textId="77777777" w:rsidR="00A40A49" w:rsidRPr="00445E94" w:rsidRDefault="00A40A49" w:rsidP="00A40A49">
      <w:pPr>
        <w:pStyle w:val="Bibliography"/>
        <w:ind w:left="567" w:hanging="567"/>
        <w:jc w:val="both"/>
      </w:pPr>
      <w:r w:rsidRPr="00445E94">
        <w:t xml:space="preserve">Hanggoro, Dwi. 2022. “PERBANDINGAN SISTEM PENDIDIKAN INDONESIA DAN SISTEM PENDIDIKAN JEPANG: MEMAJUKAN PENDIDIKAN BANGSA.” </w:t>
      </w:r>
      <w:r w:rsidRPr="00445E94">
        <w:rPr>
          <w:i/>
          <w:iCs/>
        </w:rPr>
        <w:t>Jurnal Exponential (Education For Exceptional Children)</w:t>
      </w:r>
      <w:r w:rsidRPr="00445E94">
        <w:t xml:space="preserve"> 3 (2): 363–73.</w:t>
      </w:r>
    </w:p>
    <w:p w14:paraId="532793FF" w14:textId="77777777" w:rsidR="00A40A49" w:rsidRPr="00445E94" w:rsidRDefault="00A40A49" w:rsidP="00A40A49">
      <w:pPr>
        <w:pStyle w:val="Bibliography"/>
        <w:ind w:left="567" w:hanging="567"/>
        <w:jc w:val="both"/>
      </w:pPr>
      <w:r w:rsidRPr="00445E94">
        <w:t xml:space="preserve">Haq, Ahmad Matinul, dan Muhamad Sholeh. 2023. “Pendidikan di Singapore: Keberhasilan Implementasi Kebijakan Pendidikan Berbasis Sistem Meritokrasi dan Pengembangan Guru.” </w:t>
      </w:r>
      <w:r w:rsidRPr="00445E94">
        <w:rPr>
          <w:i/>
          <w:iCs/>
        </w:rPr>
        <w:t>JAMP: Jurnal Administrasi dan Manajemen Pendidikan</w:t>
      </w:r>
      <w:r w:rsidRPr="00445E94">
        <w:t xml:space="preserve"> 6 (4): 354–64.</w:t>
      </w:r>
    </w:p>
    <w:p w14:paraId="30658437" w14:textId="77777777" w:rsidR="00A40A49" w:rsidRPr="00445E94" w:rsidRDefault="00A40A49" w:rsidP="00A40A49">
      <w:pPr>
        <w:pStyle w:val="Bibliography"/>
        <w:ind w:left="567" w:hanging="567"/>
        <w:jc w:val="both"/>
      </w:pPr>
      <w:r w:rsidRPr="00445E94">
        <w:t xml:space="preserve">Harahap, Adek Nilasari, Azwar Ananda, Nurhizrah Gistituati, Rusdinal Rusdinal, dan Tinur Rahmawati. 2024. “PERBANDINGAN SISTEM PENDIDIKAN NEGARA JEPANG DAN INDONESIA.” </w:t>
      </w:r>
      <w:r w:rsidRPr="00445E94">
        <w:rPr>
          <w:i/>
          <w:iCs/>
        </w:rPr>
        <w:t>JURNAL EDUCATION AND DEVELOPMENT</w:t>
      </w:r>
      <w:r w:rsidRPr="00445E94">
        <w:t xml:space="preserve"> 12 (1): 386–90. https://doi.org/10.37081/ed.v12i1.5272.</w:t>
      </w:r>
    </w:p>
    <w:p w14:paraId="418DFF02" w14:textId="77777777" w:rsidR="00A40A49" w:rsidRPr="00445E94" w:rsidRDefault="00A40A49" w:rsidP="00A40A49">
      <w:pPr>
        <w:pStyle w:val="Bibliography"/>
        <w:ind w:left="567" w:hanging="567"/>
        <w:jc w:val="both"/>
      </w:pPr>
      <w:r w:rsidRPr="00445E94">
        <w:t xml:space="preserve">Hardi, Etmi, Azwar Ananda, Nurhizrah Gistituati, dan Rusdinal Rusdinal. 2023. “Kontribusi Nilai-Nilai Falsafah Dan Budaya Hidup Bangsa Jepang Bagi Kemajuan Pendidikan Jepang Pasca Perang Dunia II.” </w:t>
      </w:r>
      <w:r w:rsidRPr="00445E94">
        <w:rPr>
          <w:i/>
          <w:iCs/>
        </w:rPr>
        <w:t>Indonesian Journal of Social Science Education (IJSSE)</w:t>
      </w:r>
      <w:r w:rsidRPr="00445E94">
        <w:t xml:space="preserve"> 5 (2): 133–46. https://doi.org/10.29300/ijsse.v5i2.4030.</w:t>
      </w:r>
    </w:p>
    <w:p w14:paraId="7F7CBF12" w14:textId="77777777" w:rsidR="00A40A49" w:rsidRPr="00445E94" w:rsidRDefault="00A40A49" w:rsidP="00A40A49">
      <w:pPr>
        <w:pStyle w:val="Bibliography"/>
        <w:ind w:left="567" w:hanging="567"/>
        <w:jc w:val="both"/>
      </w:pPr>
      <w:r w:rsidRPr="00445E94">
        <w:t xml:space="preserve">Harumawati, Dessy Mega, Nurul Istiq’faroh, dan Hitta Alfi Muhimmah. 2024. “STUDI PERBANDINGAN SISTEM PENDIDIKAN DI INDONESIA DENGAN SINGAPURA.” </w:t>
      </w:r>
      <w:r w:rsidRPr="00445E94">
        <w:rPr>
          <w:i/>
          <w:iCs/>
        </w:rPr>
        <w:t>Pendas: Jurnal Ilmiah Pendidikan Dasar</w:t>
      </w:r>
      <w:r w:rsidRPr="00445E94">
        <w:t xml:space="preserve"> 9 (2): 7333–46.</w:t>
      </w:r>
    </w:p>
    <w:p w14:paraId="6FBB2373" w14:textId="77777777" w:rsidR="00A40A49" w:rsidRPr="00445E94" w:rsidRDefault="00A40A49" w:rsidP="00A40A49">
      <w:pPr>
        <w:pStyle w:val="Bibliography"/>
        <w:ind w:left="567" w:hanging="567"/>
        <w:jc w:val="both"/>
      </w:pPr>
      <w:r w:rsidRPr="00445E94">
        <w:t xml:space="preserve">Haryanto, Bambang, dan Moch Iqbal. 2024. “Perbandingan Pendidikan di Indonesia dan Pendidikan di Finlandia.” </w:t>
      </w:r>
      <w:r w:rsidRPr="00445E94">
        <w:rPr>
          <w:i/>
          <w:iCs/>
        </w:rPr>
        <w:t>Innovative: Journal Of Social Science Research</w:t>
      </w:r>
      <w:r w:rsidRPr="00445E94">
        <w:t xml:space="preserve"> 4 (4): 6085–95.</w:t>
      </w:r>
    </w:p>
    <w:p w14:paraId="794BF42D" w14:textId="77777777" w:rsidR="00A40A49" w:rsidRPr="00445E94" w:rsidRDefault="00A40A49" w:rsidP="00A40A49">
      <w:pPr>
        <w:pStyle w:val="Bibliography"/>
        <w:ind w:left="567" w:hanging="567"/>
        <w:jc w:val="both"/>
      </w:pPr>
      <w:r w:rsidRPr="00445E94">
        <w:t xml:space="preserve">Hutagaluh, Oskar. 2022. “Pendidikan Di Finlandia: Kemajuan Dan Contoh Untuk Indonesia.” </w:t>
      </w:r>
      <w:r w:rsidRPr="00445E94">
        <w:rPr>
          <w:i/>
          <w:iCs/>
        </w:rPr>
        <w:t>Jurnal Ilmu Pendidikan dan Kearifan Lokal</w:t>
      </w:r>
      <w:r w:rsidRPr="00445E94">
        <w:t xml:space="preserve"> 2 (4): 188–98.</w:t>
      </w:r>
    </w:p>
    <w:p w14:paraId="71E356DC" w14:textId="77777777" w:rsidR="00A40A49" w:rsidRPr="00445E94" w:rsidRDefault="00A40A49" w:rsidP="00A40A49">
      <w:pPr>
        <w:pStyle w:val="Bibliography"/>
        <w:ind w:left="567" w:hanging="567"/>
        <w:jc w:val="both"/>
      </w:pPr>
      <w:r w:rsidRPr="00445E94">
        <w:t xml:space="preserve">Idallah, Rossa Zetria, Mislaini Mislaini, dan Rossi Zetria Idallah. 2025. “Perbandingan Pendidikan di Negara Maju (Negara Amerika Serikat dengan Negara Jerman).” </w:t>
      </w:r>
      <w:r w:rsidRPr="00445E94">
        <w:rPr>
          <w:i/>
          <w:iCs/>
        </w:rPr>
        <w:t>Reflection: Islamic Education Journal</w:t>
      </w:r>
      <w:r w:rsidRPr="00445E94">
        <w:t xml:space="preserve"> 2 (1): 200–215.</w:t>
      </w:r>
    </w:p>
    <w:p w14:paraId="39882125" w14:textId="77777777" w:rsidR="00A40A49" w:rsidRPr="00445E94" w:rsidRDefault="00A40A49" w:rsidP="00A40A49">
      <w:pPr>
        <w:pStyle w:val="Bibliography"/>
        <w:ind w:left="567" w:hanging="567"/>
        <w:jc w:val="both"/>
      </w:pPr>
      <w:r w:rsidRPr="00445E94">
        <w:t xml:space="preserve">Julian, Yola Putri, Mislaini Mislaini, dan Laras Yulia Sari. 2025. “Analisis Sistem Perbandingan Pendidikan di Negara Amerika Serikat dengan Negara Indonesia.” </w:t>
      </w:r>
      <w:r w:rsidRPr="00445E94">
        <w:rPr>
          <w:i/>
          <w:iCs/>
        </w:rPr>
        <w:t>PUSTAKA: Jurnal Bahasa dan Pendidikan</w:t>
      </w:r>
      <w:r w:rsidRPr="00445E94">
        <w:t xml:space="preserve"> 5 (1): 139–50.</w:t>
      </w:r>
    </w:p>
    <w:p w14:paraId="366C5F95" w14:textId="77777777" w:rsidR="00A40A49" w:rsidRPr="00445E94" w:rsidRDefault="00A40A49" w:rsidP="00A40A49">
      <w:pPr>
        <w:pStyle w:val="Bibliography"/>
        <w:ind w:left="567" w:hanging="567"/>
        <w:jc w:val="both"/>
      </w:pPr>
      <w:r w:rsidRPr="00445E94">
        <w:t xml:space="preserve">Kurniati, Dian, dan M. Syahran Jailani. 2023. “Kajian Literatur: Referensi Kunci, State Of Art, Keterbaruan Penelitian (Novelty).” </w:t>
      </w:r>
      <w:r w:rsidRPr="00445E94">
        <w:rPr>
          <w:i/>
          <w:iCs/>
        </w:rPr>
        <w:t>QOSIM: Jurnal Pendidikan, Sosial &amp; Humaniora</w:t>
      </w:r>
      <w:r w:rsidRPr="00445E94">
        <w:t xml:space="preserve"> 1 (1): 1–6.</w:t>
      </w:r>
    </w:p>
    <w:p w14:paraId="769BBA7B" w14:textId="77777777" w:rsidR="00A40A49" w:rsidRPr="00445E94" w:rsidRDefault="00A40A49" w:rsidP="00A40A49">
      <w:pPr>
        <w:pStyle w:val="Bibliography"/>
        <w:ind w:left="567" w:hanging="567"/>
        <w:jc w:val="both"/>
      </w:pPr>
      <w:r w:rsidRPr="00445E94">
        <w:lastRenderedPageBreak/>
        <w:t xml:space="preserve">Kurniawati, Fitria Nur Auliah. 2022. “MENINJAU PERMASALAHAN RENDAHNYA KUALITAS PENDIDIKAN DI INDONESIA DAN SOLUSI.” </w:t>
      </w:r>
      <w:r w:rsidRPr="00445E94">
        <w:rPr>
          <w:i/>
          <w:iCs/>
        </w:rPr>
        <w:t>Academy of Education Journal</w:t>
      </w:r>
      <w:r w:rsidRPr="00445E94">
        <w:t xml:space="preserve"> 13 (1): 1–13. https://doi.org/10.47200/aoej.v13i1.765.</w:t>
      </w:r>
    </w:p>
    <w:p w14:paraId="4F4DFB57" w14:textId="77777777" w:rsidR="00A40A49" w:rsidRPr="00445E94" w:rsidRDefault="00A40A49" w:rsidP="00A40A49">
      <w:pPr>
        <w:pStyle w:val="Bibliography"/>
        <w:ind w:left="567" w:hanging="567"/>
        <w:jc w:val="both"/>
      </w:pPr>
      <w:r w:rsidRPr="00445E94">
        <w:t xml:space="preserve">Muslimin, Titik Pitriani, dan Andi Anugrah Batari Fatimah. 2024. “Kompetensi Dan Kesiapan Guru Sekolah Dasar Terhadap Tantangan Pendidikan Di Era Society 5.0.” </w:t>
      </w:r>
      <w:r w:rsidRPr="00445E94">
        <w:rPr>
          <w:i/>
          <w:iCs/>
        </w:rPr>
        <w:t>Cokroaminoto Journal of Primary Education</w:t>
      </w:r>
      <w:r w:rsidRPr="00445E94">
        <w:t xml:space="preserve"> 7 (1): 55–72. https://doi.org/10.30605/cjpe.712024.3589.</w:t>
      </w:r>
    </w:p>
    <w:p w14:paraId="7DB01FC7" w14:textId="77777777" w:rsidR="00A40A49" w:rsidRPr="00445E94" w:rsidRDefault="00A40A49" w:rsidP="00A40A49">
      <w:pPr>
        <w:pStyle w:val="Bibliography"/>
        <w:ind w:left="567" w:hanging="567"/>
        <w:jc w:val="both"/>
      </w:pPr>
      <w:r w:rsidRPr="00445E94">
        <w:t xml:space="preserve">Nasution, Toni, Nadiah Khoiri, Dara Wahyu Firmani, dan M. Fahrur Rozi. 2022. “Perbedaan Sistem Kurikulum Pendidikan Anggota Asean, Indonesia dan Singapura.” </w:t>
      </w:r>
      <w:r w:rsidRPr="00445E94">
        <w:rPr>
          <w:i/>
          <w:iCs/>
        </w:rPr>
        <w:t>Jurnal Pendidikan Dan Konseling (JPDK)</w:t>
      </w:r>
      <w:r w:rsidRPr="00445E94">
        <w:t xml:space="preserve"> 4 (3): 1847–1958.</w:t>
      </w:r>
    </w:p>
    <w:p w14:paraId="68C01A10" w14:textId="77777777" w:rsidR="00A40A49" w:rsidRPr="00445E94" w:rsidRDefault="00A40A49" w:rsidP="00A40A49">
      <w:pPr>
        <w:pStyle w:val="Bibliography"/>
        <w:ind w:left="567" w:hanging="567"/>
        <w:jc w:val="both"/>
      </w:pPr>
      <w:r w:rsidRPr="00445E94">
        <w:t xml:space="preserve">Ngongo, Verdinandus Lelu, Taufiq Hidayat, dan Wiyanto Wiyanto. 2019. “PENDIDIKAN DI ERA DIGITAL.” </w:t>
      </w:r>
      <w:r w:rsidRPr="00445E94">
        <w:rPr>
          <w:i/>
          <w:iCs/>
        </w:rPr>
        <w:t>PROSIDING SEMINAR NASIONAL PROGRAM PASCASARJANA UNIVERSITAS PGRI PALEMBANG</w:t>
      </w:r>
      <w:r w:rsidRPr="00445E94">
        <w:t>, Juli. https://jurnal.univpgri-palembang.ac.id/index.php/Prosidingpps/article/view/3093.</w:t>
      </w:r>
    </w:p>
    <w:p w14:paraId="2CB4D2EC" w14:textId="77777777" w:rsidR="00A40A49" w:rsidRPr="00445E94" w:rsidRDefault="00A40A49" w:rsidP="00A40A49">
      <w:pPr>
        <w:pStyle w:val="Bibliography"/>
        <w:ind w:left="567" w:hanging="567"/>
        <w:jc w:val="both"/>
      </w:pPr>
      <w:r w:rsidRPr="00445E94">
        <w:t xml:space="preserve">Ningsih, Susi Eka, Khairul Anisa, Mislaini Mislaini, dan Khairul Anisa. 2025. “Sistem Pendidikan Di Jepang Dan Korea Selatan.” </w:t>
      </w:r>
      <w:r w:rsidRPr="00445E94">
        <w:rPr>
          <w:i/>
          <w:iCs/>
        </w:rPr>
        <w:t>Harmoni Pendidikan : Jurnal Ilmu Pendidikan</w:t>
      </w:r>
      <w:r w:rsidRPr="00445E94">
        <w:t xml:space="preserve"> 2 (1): 280–95. https://doi.org/10.62383/hardik.v2i1.1073.</w:t>
      </w:r>
    </w:p>
    <w:p w14:paraId="300C6BEC" w14:textId="77777777" w:rsidR="00A40A49" w:rsidRPr="00445E94" w:rsidRDefault="00A40A49" w:rsidP="00A40A49">
      <w:pPr>
        <w:pStyle w:val="Bibliography"/>
        <w:ind w:left="567" w:hanging="567"/>
        <w:jc w:val="both"/>
      </w:pPr>
      <w:r w:rsidRPr="00445E94">
        <w:t xml:space="preserve">Patandung, Yosef, dan Selvi Panggua. 2022. “Analisis Masalah-Masalah Pendidikan Dan Tantangan Pendidikan Nasional.” </w:t>
      </w:r>
      <w:r w:rsidRPr="00445E94">
        <w:rPr>
          <w:i/>
          <w:iCs/>
        </w:rPr>
        <w:t>Jurnal Sinestesia</w:t>
      </w:r>
      <w:r w:rsidRPr="00445E94">
        <w:t xml:space="preserve"> 12 (2): 794–805.</w:t>
      </w:r>
    </w:p>
    <w:p w14:paraId="6794FB73" w14:textId="77777777" w:rsidR="00A40A49" w:rsidRPr="00445E94" w:rsidRDefault="00A40A49" w:rsidP="00A40A49">
      <w:pPr>
        <w:pStyle w:val="Bibliography"/>
        <w:ind w:left="567" w:hanging="567"/>
        <w:jc w:val="both"/>
      </w:pPr>
      <w:r w:rsidRPr="00445E94">
        <w:t>Prasastisiwi, Afrah Hanifah. 2024. “Posisi Indonesia di PISA 2022, Siapkah untuk 2025?” GoodStats. https://goodstats.id/article/posisi-indonesia-di-pisa-2022-siapkah-untuk-2025-6RLyK.</w:t>
      </w:r>
    </w:p>
    <w:p w14:paraId="597F45E4" w14:textId="77777777" w:rsidR="00A40A49" w:rsidRPr="00445E94" w:rsidRDefault="00A40A49" w:rsidP="00A40A49">
      <w:pPr>
        <w:pStyle w:val="Bibliography"/>
        <w:ind w:left="567" w:hanging="567"/>
        <w:jc w:val="both"/>
      </w:pPr>
      <w:r w:rsidRPr="00445E94">
        <w:t xml:space="preserve">Ridwan, Muannif, A. M. Suhar, Bahrul Ulum, dan Fauzi Muhammad. 2021. “Pentingnya penerapan literature review pada penelitian ilmiah.” </w:t>
      </w:r>
      <w:r w:rsidRPr="00445E94">
        <w:rPr>
          <w:i/>
          <w:iCs/>
        </w:rPr>
        <w:t>Jurnal Masohi</w:t>
      </w:r>
      <w:r w:rsidRPr="00445E94">
        <w:t xml:space="preserve"> 2 (1): 42–51.</w:t>
      </w:r>
    </w:p>
    <w:p w14:paraId="02A910E0" w14:textId="77777777" w:rsidR="00A40A49" w:rsidRPr="00445E94" w:rsidRDefault="00A40A49" w:rsidP="00A40A49">
      <w:pPr>
        <w:pStyle w:val="Bibliography"/>
        <w:ind w:left="567" w:hanging="567"/>
        <w:jc w:val="both"/>
      </w:pPr>
      <w:r w:rsidRPr="00445E94">
        <w:t xml:space="preserve">Sa’adah, Miftahus. 2019. “Studi komparatif reformasi pendidikan di Singapura dan Indonesia.” </w:t>
      </w:r>
      <w:r w:rsidRPr="00445E94">
        <w:rPr>
          <w:i/>
          <w:iCs/>
        </w:rPr>
        <w:t>Jurnal Pembangunan Pendidikan: Fondasi Dan Aplikasi</w:t>
      </w:r>
      <w:r w:rsidRPr="00445E94">
        <w:t xml:space="preserve"> 7 (1): 70–79.</w:t>
      </w:r>
    </w:p>
    <w:p w14:paraId="2AF91B12" w14:textId="77777777" w:rsidR="00A40A49" w:rsidRPr="00445E94" w:rsidRDefault="00A40A49" w:rsidP="00A40A49">
      <w:pPr>
        <w:pStyle w:val="Bibliography"/>
        <w:ind w:left="567" w:hanging="567"/>
        <w:jc w:val="both"/>
      </w:pPr>
      <w:r w:rsidRPr="00445E94">
        <w:t xml:space="preserve">Sassi, Komarudin. 2024. “PERBANDINGAN KEBIJAKAN PENDIDIKAN DASAR DI AMERIKA SERIKAT DAN INDONESIA.” </w:t>
      </w:r>
      <w:r w:rsidRPr="00445E94">
        <w:rPr>
          <w:i/>
          <w:iCs/>
        </w:rPr>
        <w:t>Jurnal Lingkar Pembelajaran Inovatif</w:t>
      </w:r>
      <w:r w:rsidRPr="00445E94">
        <w:t xml:space="preserve"> 5 (10). https://oaj.jurnalhst.com/index.php/jlpi/article/view/5243.</w:t>
      </w:r>
    </w:p>
    <w:p w14:paraId="31905623" w14:textId="77777777" w:rsidR="00A40A49" w:rsidRPr="00445E94" w:rsidRDefault="00A40A49" w:rsidP="00A40A49">
      <w:pPr>
        <w:pStyle w:val="Bibliography"/>
        <w:ind w:left="567" w:hanging="567"/>
        <w:jc w:val="both"/>
      </w:pPr>
      <w:r w:rsidRPr="00445E94">
        <w:t xml:space="preserve">Sinaulan, Ryan David. 2019. “Masalah Ketenagakerjaan Di Indonesia.” </w:t>
      </w:r>
      <w:r w:rsidRPr="00445E94">
        <w:rPr>
          <w:i/>
          <w:iCs/>
        </w:rPr>
        <w:t>Ideas: Jurnal Pendidikan, Sosial, dan Budaya</w:t>
      </w:r>
      <w:r w:rsidRPr="00445E94">
        <w:t xml:space="preserve"> 5 (1): 55–62.</w:t>
      </w:r>
    </w:p>
    <w:p w14:paraId="094549F8" w14:textId="77777777" w:rsidR="00A40A49" w:rsidRPr="00445E94" w:rsidRDefault="00A40A49" w:rsidP="00A40A49">
      <w:pPr>
        <w:pStyle w:val="Bibliography"/>
        <w:ind w:left="567" w:hanging="567"/>
        <w:jc w:val="both"/>
      </w:pPr>
      <w:r w:rsidRPr="00445E94">
        <w:t xml:space="preserve">Siswadi, Gede Agus. 2022. “PEMIKIRAN FILOSOFIS PAULO FREIRE TERHADAP PERSOALAN PENDIDIKAN DAN RELEVANSINYA DENGAN SISTEM MERDEKA BELAJAR DI INDONESIA.” </w:t>
      </w:r>
      <w:r w:rsidRPr="00445E94">
        <w:rPr>
          <w:i/>
          <w:iCs/>
        </w:rPr>
        <w:t>Guna Widya: Jurnal Pendidikan Hindu</w:t>
      </w:r>
      <w:r w:rsidRPr="00445E94">
        <w:t xml:space="preserve"> 9 (2): 142–53. https://doi.org/10.25078/gw.v9i2.164.</w:t>
      </w:r>
    </w:p>
    <w:p w14:paraId="42336CFC" w14:textId="77777777" w:rsidR="00A40A49" w:rsidRPr="00445E94" w:rsidRDefault="00A40A49" w:rsidP="00A40A49">
      <w:pPr>
        <w:pStyle w:val="Bibliography"/>
        <w:ind w:left="567" w:hanging="567"/>
        <w:jc w:val="both"/>
      </w:pPr>
      <w:r w:rsidRPr="00445E94">
        <w:t xml:space="preserve">Suardipa, I. Putu. 2020. “Diversitas sistem pendidikan di finlandia dan relevansinya dengan sistem pendidikan di indonesia.” </w:t>
      </w:r>
      <w:r w:rsidRPr="00445E94">
        <w:rPr>
          <w:i/>
          <w:iCs/>
        </w:rPr>
        <w:t>Maha Widya Bhuwana: Jurnal Pendidikan, Agama dan Budaya</w:t>
      </w:r>
      <w:r w:rsidRPr="00445E94">
        <w:t xml:space="preserve"> 2 (2): 68–77.</w:t>
      </w:r>
    </w:p>
    <w:p w14:paraId="49E8DABC" w14:textId="77777777" w:rsidR="00A40A49" w:rsidRPr="00445E94" w:rsidRDefault="00A40A49" w:rsidP="00A40A49">
      <w:pPr>
        <w:pStyle w:val="Bibliography"/>
        <w:ind w:left="567" w:hanging="567"/>
        <w:jc w:val="both"/>
      </w:pPr>
      <w:r w:rsidRPr="00445E94">
        <w:t xml:space="preserve">Suryawan, IG Agung Jaya. 2018. “Pendidikan Keluarga sebagai Pondasi Awal Karakter Bangsa.” </w:t>
      </w:r>
      <w:r w:rsidRPr="00445E94">
        <w:rPr>
          <w:i/>
          <w:iCs/>
        </w:rPr>
        <w:t>Purwadita: Jurnal Agama dan Budaya</w:t>
      </w:r>
      <w:r w:rsidRPr="00445E94">
        <w:t xml:space="preserve"> 2 (1). https://jurnal.stahnmpukuturan.ac.id/index.php/Purwadita/article/viewFile/21/20.</w:t>
      </w:r>
    </w:p>
    <w:p w14:paraId="051C3A50" w14:textId="77777777" w:rsidR="00A40A49" w:rsidRPr="00445E94" w:rsidRDefault="00A40A49" w:rsidP="00A40A49">
      <w:pPr>
        <w:pStyle w:val="Bibliography"/>
        <w:ind w:left="567" w:hanging="567"/>
        <w:jc w:val="both"/>
      </w:pPr>
      <w:r w:rsidRPr="00445E94">
        <w:t xml:space="preserve">Suyono, Akhmad, Andri Eko Prabowo, dan Nurhuda Nurhuda. 2023. “Sistem Pendidikan Eropa: Studi Sistem Pendidikan Di Finlandia.” </w:t>
      </w:r>
      <w:r w:rsidRPr="00445E94">
        <w:rPr>
          <w:i/>
          <w:iCs/>
        </w:rPr>
        <w:t>PEKA</w:t>
      </w:r>
      <w:r w:rsidRPr="00445E94">
        <w:t xml:space="preserve"> 11 (2): 88–96.</w:t>
      </w:r>
    </w:p>
    <w:p w14:paraId="26F5C4A3" w14:textId="77777777" w:rsidR="00A40A49" w:rsidRPr="00445E94" w:rsidRDefault="00A40A49" w:rsidP="00A40A49">
      <w:pPr>
        <w:pStyle w:val="Bibliography"/>
        <w:ind w:left="567" w:hanging="567"/>
        <w:jc w:val="both"/>
      </w:pPr>
      <w:r w:rsidRPr="00445E94">
        <w:t xml:space="preserve">Syakhrani, Abdul Wahab, Al Hidayatullah, M. Azhar, Muhammad Zulkifli, dan Fajar Asshadiqi. 2022. “SISTEM PENDIDIKAN DI NEGARA AMERIKA SERIKAT.” </w:t>
      </w:r>
      <w:r w:rsidRPr="00445E94">
        <w:rPr>
          <w:i/>
          <w:iCs/>
        </w:rPr>
        <w:t>Jurnal Ilmu Pendidikan Dan Kearifan Lokal</w:t>
      </w:r>
      <w:r w:rsidRPr="00445E94">
        <w:t xml:space="preserve"> 2 (1): 27–36.</w:t>
      </w:r>
    </w:p>
    <w:p w14:paraId="120A99D7" w14:textId="54C6786B" w:rsidR="00794590" w:rsidRPr="004E4E7D" w:rsidRDefault="00A40A49" w:rsidP="004E4E7D">
      <w:pPr>
        <w:pStyle w:val="Bibliography"/>
        <w:ind w:left="567" w:hanging="567"/>
        <w:jc w:val="both"/>
      </w:pPr>
      <w:r w:rsidRPr="00445E94">
        <w:t xml:space="preserve">Widjayanti, Ratna Putri, Hitta Alfi Muhimmah, dan Nurul Istiqfaroh. 2024. “PENGARUH KURIKULUM DI JEPANG DAN DI INDONESIA TERHADAP KUALITAS PENDIDIKAN.” </w:t>
      </w:r>
      <w:r w:rsidRPr="00445E94">
        <w:rPr>
          <w:i/>
          <w:iCs/>
        </w:rPr>
        <w:t>Pendas : Jurnal Ilmiah Pendidikan Dasar</w:t>
      </w:r>
      <w:r w:rsidRPr="00445E94">
        <w:t xml:space="preserve"> 9 (2): 7506–43. https://doi.org/10.23969/jp.v9i2.15876.</w:t>
      </w:r>
    </w:p>
    <w:sectPr w:rsidR="00794590" w:rsidRPr="004E4E7D">
      <w:type w:val="continuous"/>
      <w:pgSz w:w="11907" w:h="16840"/>
      <w:pgMar w:top="780" w:right="1701" w:bottom="1701" w:left="1701" w:header="85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C254" w14:textId="77777777" w:rsidR="00F76C9F" w:rsidRDefault="00F76C9F">
      <w:r>
        <w:separator/>
      </w:r>
    </w:p>
  </w:endnote>
  <w:endnote w:type="continuationSeparator" w:id="0">
    <w:p w14:paraId="31B18D7E" w14:textId="77777777" w:rsidR="00F76C9F" w:rsidRDefault="00F7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tantia">
    <w:altName w:val="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4E8E" w14:textId="77777777" w:rsidR="00794590" w:rsidRDefault="00794590">
    <w:pPr>
      <w:pBdr>
        <w:top w:val="nil"/>
        <w:left w:val="nil"/>
        <w:bottom w:val="nil"/>
        <w:right w:val="nil"/>
        <w:between w:val="nil"/>
      </w:pBdr>
      <w:tabs>
        <w:tab w:val="center" w:pos="4320"/>
        <w:tab w:val="right" w:pos="8640"/>
      </w:tabs>
      <w:spacing w:before="12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621B" w14:textId="77777777" w:rsidR="00794590" w:rsidRDefault="00794590">
    <w:pPr>
      <w:pBdr>
        <w:top w:val="nil"/>
        <w:left w:val="nil"/>
        <w:bottom w:val="nil"/>
        <w:right w:val="nil"/>
        <w:between w:val="nil"/>
      </w:pBdr>
      <w:tabs>
        <w:tab w:val="center" w:pos="4320"/>
        <w:tab w:val="right" w:pos="8640"/>
      </w:tabs>
      <w:spacing w:before="12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0451" w14:textId="77777777" w:rsidR="00794590" w:rsidRDefault="00794590">
    <w:pPr>
      <w:pBdr>
        <w:top w:val="nil"/>
        <w:left w:val="nil"/>
        <w:bottom w:val="nil"/>
        <w:right w:val="nil"/>
        <w:between w:val="nil"/>
      </w:pBdr>
      <w:tabs>
        <w:tab w:val="center" w:pos="4320"/>
        <w:tab w:val="right" w:pos="8640"/>
      </w:tabs>
      <w:spacing w:before="120"/>
      <w:jc w:val="center"/>
      <w:rPr>
        <w:rFonts w:ascii="Georgia" w:eastAsia="Georgia" w:hAnsi="Georgia" w:cs="Georg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E6C" w14:textId="77777777" w:rsidR="00F76C9F" w:rsidRDefault="00F76C9F">
      <w:r>
        <w:separator/>
      </w:r>
    </w:p>
  </w:footnote>
  <w:footnote w:type="continuationSeparator" w:id="0">
    <w:p w14:paraId="30137E35" w14:textId="77777777" w:rsidR="00F76C9F" w:rsidRDefault="00F7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A9C0" w14:textId="77777777" w:rsidR="00794590" w:rsidRDefault="003222D1">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r>
      <w:rPr>
        <w:rFonts w:ascii="Georgia" w:eastAsia="Georgia" w:hAnsi="Georgia" w:cs="Georgia"/>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2297" w14:textId="77777777" w:rsidR="00794590" w:rsidRDefault="00794590">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927B" w14:textId="77777777" w:rsidR="00794590" w:rsidRDefault="00794590">
    <w:pPr>
      <w:widowControl w:val="0"/>
      <w:pBdr>
        <w:top w:val="nil"/>
        <w:left w:val="nil"/>
        <w:bottom w:val="nil"/>
        <w:right w:val="nil"/>
        <w:between w:val="nil"/>
      </w:pBdr>
      <w:spacing w:line="276" w:lineRule="auto"/>
      <w:rPr>
        <w:color w:val="000000"/>
      </w:rPr>
    </w:pPr>
  </w:p>
  <w:tbl>
    <w:tblPr>
      <w:tblStyle w:val="a0"/>
      <w:tblW w:w="9056"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843"/>
      <w:gridCol w:w="2787"/>
      <w:gridCol w:w="3308"/>
      <w:gridCol w:w="1118"/>
    </w:tblGrid>
    <w:tr w:rsidR="00794590" w14:paraId="4059AFC9" w14:textId="77777777" w:rsidTr="003A0EF0">
      <w:trPr>
        <w:jc w:val="center"/>
      </w:trPr>
      <w:tc>
        <w:tcPr>
          <w:tcW w:w="1843" w:type="dxa"/>
          <w:vMerge w:val="restart"/>
          <w:tcBorders>
            <w:right w:val="nil"/>
          </w:tcBorders>
          <w:vAlign w:val="center"/>
        </w:tcPr>
        <w:p w14:paraId="63934542" w14:textId="2CD09005" w:rsidR="00794590" w:rsidRDefault="003A0EF0">
          <w:pPr>
            <w:pBdr>
              <w:top w:val="nil"/>
              <w:left w:val="nil"/>
              <w:bottom w:val="nil"/>
              <w:right w:val="nil"/>
              <w:between w:val="nil"/>
            </w:pBdr>
            <w:tabs>
              <w:tab w:val="center" w:pos="4320"/>
              <w:tab w:val="right" w:pos="8640"/>
            </w:tabs>
            <w:jc w:val="center"/>
            <w:rPr>
              <w:color w:val="000000"/>
              <w:sz w:val="20"/>
              <w:szCs w:val="20"/>
            </w:rPr>
          </w:pPr>
          <w:r>
            <w:rPr>
              <w:noProof/>
            </w:rPr>
            <w:drawing>
              <wp:inline distT="0" distB="0" distL="0" distR="0" wp14:anchorId="5831CDA2" wp14:editId="4F1AE433">
                <wp:extent cx="754380" cy="673912"/>
                <wp:effectExtent l="0" t="0" r="7620" b="0"/>
                <wp:docPr id="1561318643" name="Picture 156131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92894" cy="708318"/>
                        </a:xfrm>
                        <a:prstGeom prst="rect">
                          <a:avLst/>
                        </a:prstGeom>
                        <a:noFill/>
                        <a:ln>
                          <a:noFill/>
                        </a:ln>
                      </pic:spPr>
                    </pic:pic>
                  </a:graphicData>
                </a:graphic>
              </wp:inline>
            </w:drawing>
          </w:r>
        </w:p>
      </w:tc>
      <w:tc>
        <w:tcPr>
          <w:tcW w:w="2787" w:type="dxa"/>
          <w:tcBorders>
            <w:left w:val="nil"/>
            <w:bottom w:val="nil"/>
            <w:right w:val="nil"/>
          </w:tcBorders>
        </w:tcPr>
        <w:p w14:paraId="23D4E73F" w14:textId="77777777" w:rsidR="00794590" w:rsidRDefault="003222D1">
          <w:pPr>
            <w:pBdr>
              <w:top w:val="nil"/>
              <w:left w:val="nil"/>
              <w:bottom w:val="nil"/>
              <w:right w:val="nil"/>
              <w:between w:val="nil"/>
            </w:pBdr>
            <w:tabs>
              <w:tab w:val="center" w:pos="4320"/>
              <w:tab w:val="right" w:pos="8640"/>
            </w:tabs>
            <w:jc w:val="center"/>
            <w:rPr>
              <w:color w:val="000000"/>
            </w:rPr>
          </w:pPr>
          <w:r>
            <w:rPr>
              <w:color w:val="000000"/>
              <w:sz w:val="20"/>
              <w:szCs w:val="20"/>
            </w:rPr>
            <w:t>vol(no), year, page-page</w:t>
          </w:r>
        </w:p>
      </w:tc>
      <w:tc>
        <w:tcPr>
          <w:tcW w:w="3308" w:type="dxa"/>
          <w:tcBorders>
            <w:left w:val="nil"/>
            <w:bottom w:val="nil"/>
            <w:right w:val="nil"/>
          </w:tcBorders>
        </w:tcPr>
        <w:p w14:paraId="39B80F70" w14:textId="77777777" w:rsidR="00794590" w:rsidRDefault="003222D1">
          <w:pPr>
            <w:pBdr>
              <w:top w:val="nil"/>
              <w:left w:val="nil"/>
              <w:bottom w:val="nil"/>
              <w:right w:val="nil"/>
              <w:between w:val="nil"/>
            </w:pBdr>
            <w:tabs>
              <w:tab w:val="center" w:pos="4320"/>
              <w:tab w:val="right" w:pos="8640"/>
            </w:tabs>
            <w:jc w:val="center"/>
            <w:rPr>
              <w:color w:val="000000"/>
            </w:rPr>
          </w:pPr>
          <w:r>
            <w:rPr>
              <w:color w:val="000000"/>
              <w:sz w:val="20"/>
              <w:szCs w:val="20"/>
            </w:rPr>
            <w:t>DOI: 10.23960/jpp.v?.i?.year??</w:t>
          </w:r>
        </w:p>
      </w:tc>
      <w:tc>
        <w:tcPr>
          <w:tcW w:w="1118" w:type="dxa"/>
          <w:vMerge w:val="restart"/>
          <w:tcBorders>
            <w:left w:val="nil"/>
          </w:tcBorders>
        </w:tcPr>
        <w:p w14:paraId="65351453" w14:textId="00D47019" w:rsidR="00794590" w:rsidRDefault="00794590">
          <w:pPr>
            <w:pBdr>
              <w:top w:val="nil"/>
              <w:left w:val="nil"/>
              <w:bottom w:val="nil"/>
              <w:right w:val="nil"/>
              <w:between w:val="nil"/>
            </w:pBdr>
            <w:tabs>
              <w:tab w:val="center" w:pos="4320"/>
              <w:tab w:val="right" w:pos="8640"/>
            </w:tabs>
            <w:rPr>
              <w:color w:val="000000"/>
              <w:sz w:val="20"/>
              <w:szCs w:val="20"/>
            </w:rPr>
          </w:pPr>
        </w:p>
      </w:tc>
    </w:tr>
    <w:tr w:rsidR="00794590" w14:paraId="3A74CBC9" w14:textId="77777777" w:rsidTr="003A0EF0">
      <w:trPr>
        <w:trHeight w:val="1100"/>
        <w:jc w:val="center"/>
      </w:trPr>
      <w:tc>
        <w:tcPr>
          <w:tcW w:w="1843" w:type="dxa"/>
          <w:vMerge/>
          <w:tcBorders>
            <w:right w:val="nil"/>
          </w:tcBorders>
          <w:vAlign w:val="center"/>
        </w:tcPr>
        <w:p w14:paraId="4BB9809E" w14:textId="77777777" w:rsidR="00794590" w:rsidRDefault="00794590">
          <w:pPr>
            <w:widowControl w:val="0"/>
            <w:pBdr>
              <w:top w:val="nil"/>
              <w:left w:val="nil"/>
              <w:bottom w:val="nil"/>
              <w:right w:val="nil"/>
              <w:between w:val="nil"/>
            </w:pBdr>
            <w:spacing w:line="276" w:lineRule="auto"/>
            <w:rPr>
              <w:color w:val="000000"/>
              <w:sz w:val="20"/>
              <w:szCs w:val="20"/>
            </w:rPr>
          </w:pPr>
        </w:p>
      </w:tc>
      <w:tc>
        <w:tcPr>
          <w:tcW w:w="6095" w:type="dxa"/>
          <w:gridSpan w:val="2"/>
          <w:tcBorders>
            <w:top w:val="nil"/>
            <w:left w:val="nil"/>
            <w:right w:val="nil"/>
          </w:tcBorders>
        </w:tcPr>
        <w:p w14:paraId="26881BFF" w14:textId="77777777" w:rsidR="00794590" w:rsidRDefault="003222D1">
          <w:pPr>
            <w:pBdr>
              <w:top w:val="nil"/>
              <w:left w:val="nil"/>
              <w:bottom w:val="nil"/>
              <w:right w:val="nil"/>
              <w:between w:val="nil"/>
            </w:pBdr>
            <w:tabs>
              <w:tab w:val="center" w:pos="4320"/>
              <w:tab w:val="right" w:pos="8640"/>
            </w:tabs>
            <w:spacing w:line="276" w:lineRule="auto"/>
            <w:jc w:val="center"/>
            <w:rPr>
              <w:rFonts w:ascii="Constantia" w:eastAsia="Constantia" w:hAnsi="Constantia" w:cs="Constantia"/>
              <w:b/>
              <w:color w:val="CC00CC"/>
              <w:sz w:val="36"/>
              <w:szCs w:val="36"/>
            </w:rPr>
          </w:pPr>
          <w:r>
            <w:rPr>
              <w:rFonts w:ascii="Constantia" w:eastAsia="Constantia" w:hAnsi="Constantia" w:cs="Constantia"/>
              <w:b/>
              <w:color w:val="CC00CC"/>
              <w:sz w:val="36"/>
              <w:szCs w:val="36"/>
            </w:rPr>
            <w:t>Jurnal Pendidikan Progresif</w:t>
          </w:r>
        </w:p>
        <w:p w14:paraId="4EA6BD02" w14:textId="77777777" w:rsidR="00794590" w:rsidRDefault="003222D1">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e-ISSN: 2550-1313 | p-ISSN: 2087-9849</w:t>
          </w:r>
        </w:p>
        <w:p w14:paraId="6DADD87B" w14:textId="77777777" w:rsidR="00794590" w:rsidRDefault="003222D1">
          <w:pPr>
            <w:pBdr>
              <w:top w:val="nil"/>
              <w:left w:val="nil"/>
              <w:bottom w:val="nil"/>
              <w:right w:val="nil"/>
              <w:between w:val="nil"/>
            </w:pBdr>
            <w:tabs>
              <w:tab w:val="center" w:pos="4320"/>
              <w:tab w:val="right" w:pos="8640"/>
            </w:tabs>
            <w:jc w:val="center"/>
            <w:rPr>
              <w:color w:val="000000"/>
            </w:rPr>
          </w:pPr>
          <w:hyperlink r:id="rId3">
            <w:r>
              <w:rPr>
                <w:color w:val="0000FF"/>
                <w:sz w:val="20"/>
                <w:szCs w:val="20"/>
                <w:u w:val="single"/>
              </w:rPr>
              <w:t>http://jurnal.fkip.unila.ac.id/index.php/jpp/</w:t>
            </w:r>
          </w:hyperlink>
        </w:p>
      </w:tc>
      <w:tc>
        <w:tcPr>
          <w:tcW w:w="1118" w:type="dxa"/>
          <w:vMerge/>
          <w:tcBorders>
            <w:left w:val="nil"/>
          </w:tcBorders>
        </w:tcPr>
        <w:p w14:paraId="4156CFF5" w14:textId="77777777" w:rsidR="00794590" w:rsidRDefault="00794590">
          <w:pPr>
            <w:widowControl w:val="0"/>
            <w:pBdr>
              <w:top w:val="nil"/>
              <w:left w:val="nil"/>
              <w:bottom w:val="nil"/>
              <w:right w:val="nil"/>
              <w:between w:val="nil"/>
            </w:pBdr>
            <w:spacing w:line="276" w:lineRule="auto"/>
            <w:rPr>
              <w:color w:val="000000"/>
            </w:rPr>
          </w:pPr>
        </w:p>
      </w:tc>
    </w:tr>
  </w:tbl>
  <w:p w14:paraId="2DBAB96F" w14:textId="77777777" w:rsidR="00794590" w:rsidRDefault="0079459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5583"/>
    <w:multiLevelType w:val="multilevel"/>
    <w:tmpl w:val="73B2EA9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AA319E"/>
    <w:multiLevelType w:val="multilevel"/>
    <w:tmpl w:val="72801E38"/>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7250164">
    <w:abstractNumId w:val="0"/>
  </w:num>
  <w:num w:numId="2" w16cid:durableId="1206018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90"/>
    <w:rsid w:val="00073421"/>
    <w:rsid w:val="00080CF2"/>
    <w:rsid w:val="000C1C5B"/>
    <w:rsid w:val="000D11EE"/>
    <w:rsid w:val="000F1743"/>
    <w:rsid w:val="00197574"/>
    <w:rsid w:val="001A7516"/>
    <w:rsid w:val="001E0E5C"/>
    <w:rsid w:val="00223F06"/>
    <w:rsid w:val="002748DF"/>
    <w:rsid w:val="00274B0C"/>
    <w:rsid w:val="00301EFB"/>
    <w:rsid w:val="003222D1"/>
    <w:rsid w:val="00322861"/>
    <w:rsid w:val="00325258"/>
    <w:rsid w:val="00351C02"/>
    <w:rsid w:val="003A0EF0"/>
    <w:rsid w:val="003B15CC"/>
    <w:rsid w:val="004468CF"/>
    <w:rsid w:val="004E4E7D"/>
    <w:rsid w:val="005067B3"/>
    <w:rsid w:val="005579E1"/>
    <w:rsid w:val="006073C5"/>
    <w:rsid w:val="006C4B98"/>
    <w:rsid w:val="006E4256"/>
    <w:rsid w:val="00734642"/>
    <w:rsid w:val="0076404D"/>
    <w:rsid w:val="007736C8"/>
    <w:rsid w:val="00794590"/>
    <w:rsid w:val="008060D2"/>
    <w:rsid w:val="008837FF"/>
    <w:rsid w:val="008C69BF"/>
    <w:rsid w:val="0096515D"/>
    <w:rsid w:val="00A40A49"/>
    <w:rsid w:val="00AB420F"/>
    <w:rsid w:val="00AD3423"/>
    <w:rsid w:val="00AF7DC2"/>
    <w:rsid w:val="00BA2AF2"/>
    <w:rsid w:val="00BE6472"/>
    <w:rsid w:val="00C03441"/>
    <w:rsid w:val="00C50FD4"/>
    <w:rsid w:val="00C51B45"/>
    <w:rsid w:val="00C56B9E"/>
    <w:rsid w:val="00C768E8"/>
    <w:rsid w:val="00C90AAD"/>
    <w:rsid w:val="00D52E53"/>
    <w:rsid w:val="00D563F0"/>
    <w:rsid w:val="00D70A14"/>
    <w:rsid w:val="00E43DAF"/>
    <w:rsid w:val="00E52B6A"/>
    <w:rsid w:val="00EC4CFB"/>
    <w:rsid w:val="00F27B67"/>
    <w:rsid w:val="00F76C9F"/>
    <w:rsid w:val="00F83E57"/>
    <w:rsid w:val="00FC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42F0D"/>
  <w15:docId w15:val="{260B6113-00F2-40CF-A65C-40B8FC19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713866"/>
    <w:pPr>
      <w:spacing w:after="60"/>
      <w:jc w:val="center"/>
    </w:pPr>
    <w:rPr>
      <w:b/>
      <w:sz w:val="22"/>
    </w:rPr>
  </w:style>
  <w:style w:type="paragraph" w:customStyle="1" w:styleId="E-JOURNALTitle">
    <w:name w:val="E-JOURNAL_Title"/>
    <w:basedOn w:val="Normal"/>
    <w:qFormat/>
    <w:rsid w:val="003E413F"/>
    <w:pPr>
      <w:ind w:firstLine="567"/>
      <w:jc w:val="center"/>
    </w:pPr>
    <w:rPr>
      <w:b/>
      <w:sz w:val="22"/>
      <w:szCs w:val="22"/>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2"/>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eastAsia="ja-JP"/>
    </w:rPr>
  </w:style>
  <w:style w:type="character" w:customStyle="1" w:styleId="CommentTextChar">
    <w:name w:val="Comment Text Char"/>
    <w:link w:val="CommentText"/>
    <w:rsid w:val="00F34D11"/>
    <w:rPr>
      <w:rFonts w:ascii="Arial" w:eastAsia="MS Mincho" w:hAnsi="Arial"/>
      <w:lang w:eastAsia="ja-JP"/>
    </w:rPr>
  </w:style>
  <w:style w:type="paragraph" w:styleId="ListParagraph">
    <w:name w:val="List Paragraph"/>
    <w:basedOn w:val="Normal"/>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0">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6073C5"/>
    <w:rPr>
      <w:color w:val="605E5C"/>
      <w:shd w:val="clear" w:color="auto" w:fill="E1DFDD"/>
    </w:rPr>
  </w:style>
  <w:style w:type="table" w:styleId="PlainTable2">
    <w:name w:val="Plain Table 2"/>
    <w:basedOn w:val="TableNormal"/>
    <w:uiPriority w:val="42"/>
    <w:rsid w:val="00FC593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A4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_rels/header3.xml.rels><?xml version="1.0" encoding="UTF-8" standalone="yes"?>
<Relationships xmlns="http://schemas.openxmlformats.org/package/2006/relationships"><Relationship Id="rId3" Type="http://schemas.openxmlformats.org/officeDocument/2006/relationships/hyperlink" Target="http://jurnal.fkip.unila.ac.id/index.php/jpp/" TargetMode="External"/><Relationship Id="rId2" Type="http://schemas.microsoft.com/office/2007/relationships/hdphoto" Target="media/hdphoto1.wdp"/><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9F6820-0143-481F-844E-D0D58A8084CB}"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D"/>
        </a:p>
      </dgm:t>
    </dgm:pt>
    <dgm:pt modelId="{7B84DA4D-B0F8-4FD9-92D8-4C6CF3E76421}">
      <dgm:prSet phldrT="[Text]"/>
      <dgm:spPr/>
      <dgm:t>
        <a:bodyPr/>
        <a:lstStyle/>
        <a:p>
          <a:r>
            <a:rPr lang="en-ID"/>
            <a:t>Research Keywords</a:t>
          </a:r>
        </a:p>
      </dgm:t>
    </dgm:pt>
    <dgm:pt modelId="{5493CF56-DCB7-4DDE-8DEE-A5DE616CAA83}" type="parTrans" cxnId="{3AE8F489-6890-4D73-BA37-52812C5C263B}">
      <dgm:prSet/>
      <dgm:spPr/>
      <dgm:t>
        <a:bodyPr/>
        <a:lstStyle/>
        <a:p>
          <a:endParaRPr lang="en-ID"/>
        </a:p>
      </dgm:t>
    </dgm:pt>
    <dgm:pt modelId="{E2F9990C-A143-45E8-A1AC-F391C55931B3}" type="sibTrans" cxnId="{3AE8F489-6890-4D73-BA37-52812C5C263B}">
      <dgm:prSet/>
      <dgm:spPr/>
      <dgm:t>
        <a:bodyPr/>
        <a:lstStyle/>
        <a:p>
          <a:endParaRPr lang="en-ID"/>
        </a:p>
      </dgm:t>
    </dgm:pt>
    <dgm:pt modelId="{63902187-07A8-400B-9298-8FF7E00323AF}">
      <dgm:prSet phldrT="[Text]"/>
      <dgm:spPr/>
      <dgm:t>
        <a:bodyPr/>
        <a:lstStyle/>
        <a:p>
          <a:r>
            <a:rPr lang="en-ID"/>
            <a:t>Quality of Education</a:t>
          </a:r>
        </a:p>
      </dgm:t>
    </dgm:pt>
    <dgm:pt modelId="{4AC12EAC-1139-4CCE-8959-2713D24DEE96}" type="parTrans" cxnId="{B9E850A6-258A-49DF-84F6-6A3E8A36D7B2}">
      <dgm:prSet/>
      <dgm:spPr/>
      <dgm:t>
        <a:bodyPr/>
        <a:lstStyle/>
        <a:p>
          <a:endParaRPr lang="en-ID"/>
        </a:p>
      </dgm:t>
    </dgm:pt>
    <dgm:pt modelId="{BD7BBEDD-1248-46EC-8607-389B12C51E2F}" type="sibTrans" cxnId="{B9E850A6-258A-49DF-84F6-6A3E8A36D7B2}">
      <dgm:prSet/>
      <dgm:spPr/>
      <dgm:t>
        <a:bodyPr/>
        <a:lstStyle/>
        <a:p>
          <a:endParaRPr lang="en-ID"/>
        </a:p>
      </dgm:t>
    </dgm:pt>
    <dgm:pt modelId="{E42845D7-4692-4BA0-9E6C-3DF549E401E0}">
      <dgm:prSet phldrT="[Text]"/>
      <dgm:spPr/>
      <dgm:t>
        <a:bodyPr/>
        <a:lstStyle/>
        <a:p>
          <a:r>
            <a:rPr lang="en-ID"/>
            <a:t>5 Research Articles (2022-2025)</a:t>
          </a:r>
        </a:p>
      </dgm:t>
    </dgm:pt>
    <dgm:pt modelId="{D759A368-C5FA-4F62-BD1E-7BB0356190F4}" type="parTrans" cxnId="{38C25FE1-E08E-482B-849F-5A40AFC4163A}">
      <dgm:prSet/>
      <dgm:spPr/>
      <dgm:t>
        <a:bodyPr/>
        <a:lstStyle/>
        <a:p>
          <a:endParaRPr lang="en-ID"/>
        </a:p>
      </dgm:t>
    </dgm:pt>
    <dgm:pt modelId="{44073DD9-D7AB-4DD4-BBD4-2FE72875D7EB}" type="sibTrans" cxnId="{38C25FE1-E08E-482B-849F-5A40AFC4163A}">
      <dgm:prSet/>
      <dgm:spPr/>
      <dgm:t>
        <a:bodyPr/>
        <a:lstStyle/>
        <a:p>
          <a:endParaRPr lang="en-ID"/>
        </a:p>
      </dgm:t>
    </dgm:pt>
    <dgm:pt modelId="{A99DBBCF-245C-47BD-84E6-3180E4825512}">
      <dgm:prSet phldrT="[Text]"/>
      <dgm:spPr/>
      <dgm:t>
        <a:bodyPr/>
        <a:lstStyle/>
        <a:p>
          <a:r>
            <a:rPr lang="en-ID"/>
            <a:t>8 Research Articles (2019-2024)</a:t>
          </a:r>
        </a:p>
      </dgm:t>
    </dgm:pt>
    <dgm:pt modelId="{7508EDE8-200B-4334-82FC-1950470F1C84}" type="parTrans" cxnId="{01E3F7D2-B98B-4AD8-8949-63CA67D77678}">
      <dgm:prSet/>
      <dgm:spPr/>
      <dgm:t>
        <a:bodyPr/>
        <a:lstStyle/>
        <a:p>
          <a:endParaRPr lang="en-ID"/>
        </a:p>
      </dgm:t>
    </dgm:pt>
    <dgm:pt modelId="{5ED07890-1E5E-4D26-B972-322C98EDE0CE}" type="sibTrans" cxnId="{01E3F7D2-B98B-4AD8-8949-63CA67D77678}">
      <dgm:prSet/>
      <dgm:spPr/>
      <dgm:t>
        <a:bodyPr/>
        <a:lstStyle/>
        <a:p>
          <a:endParaRPr lang="en-ID"/>
        </a:p>
      </dgm:t>
    </dgm:pt>
    <dgm:pt modelId="{A1554671-7689-4AE1-BA2E-D98B2AEA9DAA}">
      <dgm:prSet phldrT="[Text]"/>
      <dgm:spPr/>
      <dgm:t>
        <a:bodyPr/>
        <a:lstStyle/>
        <a:p>
          <a:r>
            <a:rPr lang="en-ID"/>
            <a:t>Educational Management</a:t>
          </a:r>
        </a:p>
      </dgm:t>
    </dgm:pt>
    <dgm:pt modelId="{8588160B-AC40-40A7-AC56-4528719DE303}" type="parTrans" cxnId="{F127EDFE-4B3A-4765-A715-45520BDEC943}">
      <dgm:prSet/>
      <dgm:spPr/>
      <dgm:t>
        <a:bodyPr/>
        <a:lstStyle/>
        <a:p>
          <a:endParaRPr lang="en-ID"/>
        </a:p>
      </dgm:t>
    </dgm:pt>
    <dgm:pt modelId="{5C96CCA2-BE75-4765-9F8D-FFC9B05435A9}" type="sibTrans" cxnId="{F127EDFE-4B3A-4765-A715-45520BDEC943}">
      <dgm:prSet/>
      <dgm:spPr/>
      <dgm:t>
        <a:bodyPr/>
        <a:lstStyle/>
        <a:p>
          <a:endParaRPr lang="en-ID"/>
        </a:p>
      </dgm:t>
    </dgm:pt>
    <dgm:pt modelId="{77EACA71-3FA1-40D5-9248-8F52F3211345}">
      <dgm:prSet phldrT="[Text]"/>
      <dgm:spPr/>
      <dgm:t>
        <a:bodyPr/>
        <a:lstStyle/>
        <a:p>
          <a:r>
            <a:rPr lang="en-ID"/>
            <a:t>6 Research Articles (2022-2025)</a:t>
          </a:r>
        </a:p>
      </dgm:t>
    </dgm:pt>
    <dgm:pt modelId="{AF4E803C-61C0-4678-B8B2-96E89A125F0F}" type="parTrans" cxnId="{872DC505-25CD-4F8F-AEE6-04514D7A858F}">
      <dgm:prSet/>
      <dgm:spPr/>
      <dgm:t>
        <a:bodyPr/>
        <a:lstStyle/>
        <a:p>
          <a:endParaRPr lang="en-ID"/>
        </a:p>
      </dgm:t>
    </dgm:pt>
    <dgm:pt modelId="{6D4AB763-D48E-4DAF-97AD-74D5BD72065C}" type="sibTrans" cxnId="{872DC505-25CD-4F8F-AEE6-04514D7A858F}">
      <dgm:prSet/>
      <dgm:spPr/>
      <dgm:t>
        <a:bodyPr/>
        <a:lstStyle/>
        <a:p>
          <a:endParaRPr lang="en-ID"/>
        </a:p>
      </dgm:t>
    </dgm:pt>
    <dgm:pt modelId="{C71D53CE-057E-42D6-B6ED-EBD08BAF8F3A}">
      <dgm:prSet/>
      <dgm:spPr/>
      <dgm:t>
        <a:bodyPr/>
        <a:lstStyle/>
        <a:p>
          <a:r>
            <a:rPr lang="en-ID"/>
            <a:t>5 Research Articles (2022-2024)</a:t>
          </a:r>
        </a:p>
      </dgm:t>
    </dgm:pt>
    <dgm:pt modelId="{D7F5A574-D43E-48D2-A4C8-04D46DDD7E26}" type="parTrans" cxnId="{73B7AE3E-0DE4-41D0-9948-A883C6055ED2}">
      <dgm:prSet/>
      <dgm:spPr/>
      <dgm:t>
        <a:bodyPr/>
        <a:lstStyle/>
        <a:p>
          <a:endParaRPr lang="en-ID"/>
        </a:p>
      </dgm:t>
    </dgm:pt>
    <dgm:pt modelId="{2C65CB48-F55E-430C-BFDC-5FE9757522BA}" type="sibTrans" cxnId="{73B7AE3E-0DE4-41D0-9948-A883C6055ED2}">
      <dgm:prSet/>
      <dgm:spPr/>
      <dgm:t>
        <a:bodyPr/>
        <a:lstStyle/>
        <a:p>
          <a:endParaRPr lang="en-ID"/>
        </a:p>
      </dgm:t>
    </dgm:pt>
    <dgm:pt modelId="{54C84293-9760-4987-9047-212FCC448EF5}">
      <dgm:prSet/>
      <dgm:spPr/>
      <dgm:t>
        <a:bodyPr/>
        <a:lstStyle/>
        <a:p>
          <a:r>
            <a:rPr lang="en-ID"/>
            <a:t>Japan</a:t>
          </a:r>
        </a:p>
      </dgm:t>
    </dgm:pt>
    <dgm:pt modelId="{3E1AFFC6-A32D-4B8B-AFAC-AFA4D74300E5}" type="parTrans" cxnId="{306C8196-1963-4C53-B194-E5CBA6871CEA}">
      <dgm:prSet/>
      <dgm:spPr/>
      <dgm:t>
        <a:bodyPr/>
        <a:lstStyle/>
        <a:p>
          <a:endParaRPr lang="en-ID"/>
        </a:p>
      </dgm:t>
    </dgm:pt>
    <dgm:pt modelId="{4C0FC111-88A7-4EDB-91FC-11FDE1DB9BBF}" type="sibTrans" cxnId="{306C8196-1963-4C53-B194-E5CBA6871CEA}">
      <dgm:prSet/>
      <dgm:spPr/>
      <dgm:t>
        <a:bodyPr/>
        <a:lstStyle/>
        <a:p>
          <a:endParaRPr lang="en-ID"/>
        </a:p>
      </dgm:t>
    </dgm:pt>
    <dgm:pt modelId="{27131134-78BB-4ED8-802E-19B496103EDE}">
      <dgm:prSet/>
      <dgm:spPr/>
      <dgm:t>
        <a:bodyPr/>
        <a:lstStyle/>
        <a:p>
          <a:r>
            <a:rPr lang="en-ID"/>
            <a:t>Finland</a:t>
          </a:r>
        </a:p>
      </dgm:t>
    </dgm:pt>
    <dgm:pt modelId="{FDE29F5A-0C18-44F1-A941-EFA3105F801B}" type="parTrans" cxnId="{54251E0F-99E2-475F-ADED-E2DA97CFD157}">
      <dgm:prSet/>
      <dgm:spPr/>
      <dgm:t>
        <a:bodyPr/>
        <a:lstStyle/>
        <a:p>
          <a:endParaRPr lang="en-ID"/>
        </a:p>
      </dgm:t>
    </dgm:pt>
    <dgm:pt modelId="{92CDA253-2E2B-4638-9146-B72066EBC2E8}" type="sibTrans" cxnId="{54251E0F-99E2-475F-ADED-E2DA97CFD157}">
      <dgm:prSet/>
      <dgm:spPr/>
      <dgm:t>
        <a:bodyPr/>
        <a:lstStyle/>
        <a:p>
          <a:endParaRPr lang="en-ID"/>
        </a:p>
      </dgm:t>
    </dgm:pt>
    <dgm:pt modelId="{65CF551C-639B-4187-88E2-910B09997967}">
      <dgm:prSet/>
      <dgm:spPr/>
      <dgm:t>
        <a:bodyPr/>
        <a:lstStyle/>
        <a:p>
          <a:r>
            <a:rPr lang="en-ID"/>
            <a:t>Singapore</a:t>
          </a:r>
        </a:p>
      </dgm:t>
    </dgm:pt>
    <dgm:pt modelId="{64D51CA1-67BD-4A8E-BA32-AD289846686D}" type="parTrans" cxnId="{90F14A9C-F052-4EA2-8930-21F04782602E}">
      <dgm:prSet/>
      <dgm:spPr/>
      <dgm:t>
        <a:bodyPr/>
        <a:lstStyle/>
        <a:p>
          <a:endParaRPr lang="en-ID"/>
        </a:p>
      </dgm:t>
    </dgm:pt>
    <dgm:pt modelId="{A955942C-9B3D-44BB-AD83-FF21B37A5B20}" type="sibTrans" cxnId="{90F14A9C-F052-4EA2-8930-21F04782602E}">
      <dgm:prSet/>
      <dgm:spPr/>
      <dgm:t>
        <a:bodyPr/>
        <a:lstStyle/>
        <a:p>
          <a:endParaRPr lang="en-ID"/>
        </a:p>
      </dgm:t>
    </dgm:pt>
    <dgm:pt modelId="{6FF88183-E2FB-4902-BF45-7A9CEA171660}">
      <dgm:prSet/>
      <dgm:spPr/>
      <dgm:t>
        <a:bodyPr/>
        <a:lstStyle/>
        <a:p>
          <a:r>
            <a:rPr lang="en-ID"/>
            <a:t>United States</a:t>
          </a:r>
        </a:p>
      </dgm:t>
    </dgm:pt>
    <dgm:pt modelId="{75440030-1AFC-49E7-939D-443AC1547CE8}" type="parTrans" cxnId="{41B014E7-DBA3-4D2A-852E-BEC6B60C3AE2}">
      <dgm:prSet/>
      <dgm:spPr/>
      <dgm:t>
        <a:bodyPr/>
        <a:lstStyle/>
        <a:p>
          <a:endParaRPr lang="en-ID"/>
        </a:p>
      </dgm:t>
    </dgm:pt>
    <dgm:pt modelId="{72AC19A8-DF3F-48D5-BE6A-22273038DA29}" type="sibTrans" cxnId="{41B014E7-DBA3-4D2A-852E-BEC6B60C3AE2}">
      <dgm:prSet/>
      <dgm:spPr/>
      <dgm:t>
        <a:bodyPr/>
        <a:lstStyle/>
        <a:p>
          <a:endParaRPr lang="en-ID"/>
        </a:p>
      </dgm:t>
    </dgm:pt>
    <dgm:pt modelId="{E902DE3E-CA55-445C-9C9C-2F863DA0C7B4}" type="pres">
      <dgm:prSet presAssocID="{CF9F6820-0143-481F-844E-D0D58A8084CB}" presName="diagram" presStyleCnt="0">
        <dgm:presLayoutVars>
          <dgm:chPref val="1"/>
          <dgm:dir/>
          <dgm:animOne val="branch"/>
          <dgm:animLvl val="lvl"/>
          <dgm:resizeHandles val="exact"/>
        </dgm:presLayoutVars>
      </dgm:prSet>
      <dgm:spPr/>
    </dgm:pt>
    <dgm:pt modelId="{1187FAD1-5DEF-49A3-B58E-0443B3874FED}" type="pres">
      <dgm:prSet presAssocID="{7B84DA4D-B0F8-4FD9-92D8-4C6CF3E76421}" presName="root1" presStyleCnt="0"/>
      <dgm:spPr/>
    </dgm:pt>
    <dgm:pt modelId="{984242AE-7E08-4946-A332-99887F2C71B9}" type="pres">
      <dgm:prSet presAssocID="{7B84DA4D-B0F8-4FD9-92D8-4C6CF3E76421}" presName="LevelOneTextNode" presStyleLbl="node0" presStyleIdx="0" presStyleCnt="1">
        <dgm:presLayoutVars>
          <dgm:chPref val="3"/>
        </dgm:presLayoutVars>
      </dgm:prSet>
      <dgm:spPr/>
    </dgm:pt>
    <dgm:pt modelId="{E782B9FD-B893-4BB8-8E06-F2F797038EE4}" type="pres">
      <dgm:prSet presAssocID="{7B84DA4D-B0F8-4FD9-92D8-4C6CF3E76421}" presName="level2hierChild" presStyleCnt="0"/>
      <dgm:spPr/>
    </dgm:pt>
    <dgm:pt modelId="{9604A223-BB44-45A0-AF6A-23E0C3A1F65D}" type="pres">
      <dgm:prSet presAssocID="{4AC12EAC-1139-4CCE-8959-2713D24DEE96}" presName="conn2-1" presStyleLbl="parChTrans1D2" presStyleIdx="0" presStyleCnt="2"/>
      <dgm:spPr/>
    </dgm:pt>
    <dgm:pt modelId="{65E23EE4-108D-448A-96F2-FB68B897CE23}" type="pres">
      <dgm:prSet presAssocID="{4AC12EAC-1139-4CCE-8959-2713D24DEE96}" presName="connTx" presStyleLbl="parChTrans1D2" presStyleIdx="0" presStyleCnt="2"/>
      <dgm:spPr/>
    </dgm:pt>
    <dgm:pt modelId="{B9E5EDE6-9FFF-4E31-9BBD-475103AB622D}" type="pres">
      <dgm:prSet presAssocID="{63902187-07A8-400B-9298-8FF7E00323AF}" presName="root2" presStyleCnt="0"/>
      <dgm:spPr/>
    </dgm:pt>
    <dgm:pt modelId="{29A0E7FE-0B4C-4794-9898-6098C666222A}" type="pres">
      <dgm:prSet presAssocID="{63902187-07A8-400B-9298-8FF7E00323AF}" presName="LevelTwoTextNode" presStyleLbl="node2" presStyleIdx="0" presStyleCnt="2">
        <dgm:presLayoutVars>
          <dgm:chPref val="3"/>
        </dgm:presLayoutVars>
      </dgm:prSet>
      <dgm:spPr/>
    </dgm:pt>
    <dgm:pt modelId="{8D8700D4-DC95-4291-84A2-9515DCA387EE}" type="pres">
      <dgm:prSet presAssocID="{63902187-07A8-400B-9298-8FF7E00323AF}" presName="level3hierChild" presStyleCnt="0"/>
      <dgm:spPr/>
    </dgm:pt>
    <dgm:pt modelId="{FBD52746-5E52-4C4B-8B59-8F6DA6F190D8}" type="pres">
      <dgm:prSet presAssocID="{3E1AFFC6-A32D-4B8B-AFAC-AFA4D74300E5}" presName="conn2-1" presStyleLbl="parChTrans1D3" presStyleIdx="0" presStyleCnt="4"/>
      <dgm:spPr/>
    </dgm:pt>
    <dgm:pt modelId="{AF9E6C58-179A-41F7-A4B0-148C47EC9564}" type="pres">
      <dgm:prSet presAssocID="{3E1AFFC6-A32D-4B8B-AFAC-AFA4D74300E5}" presName="connTx" presStyleLbl="parChTrans1D3" presStyleIdx="0" presStyleCnt="4"/>
      <dgm:spPr/>
    </dgm:pt>
    <dgm:pt modelId="{D9DACB15-4A9B-47E6-961A-CBBB341D668F}" type="pres">
      <dgm:prSet presAssocID="{54C84293-9760-4987-9047-212FCC448EF5}" presName="root2" presStyleCnt="0"/>
      <dgm:spPr/>
    </dgm:pt>
    <dgm:pt modelId="{7D172346-319F-4A33-B995-1B33ABEB0529}" type="pres">
      <dgm:prSet presAssocID="{54C84293-9760-4987-9047-212FCC448EF5}" presName="LevelTwoTextNode" presStyleLbl="node3" presStyleIdx="0" presStyleCnt="4">
        <dgm:presLayoutVars>
          <dgm:chPref val="3"/>
        </dgm:presLayoutVars>
      </dgm:prSet>
      <dgm:spPr/>
    </dgm:pt>
    <dgm:pt modelId="{0EF5F42E-7FDB-418E-BC1C-A17EE830337D}" type="pres">
      <dgm:prSet presAssocID="{54C84293-9760-4987-9047-212FCC448EF5}" presName="level3hierChild" presStyleCnt="0"/>
      <dgm:spPr/>
    </dgm:pt>
    <dgm:pt modelId="{D82AFDD8-0F04-432C-AB55-DB68C1912D93}" type="pres">
      <dgm:prSet presAssocID="{D759A368-C5FA-4F62-BD1E-7BB0356190F4}" presName="conn2-1" presStyleLbl="parChTrans1D4" presStyleIdx="0" presStyleCnt="4"/>
      <dgm:spPr/>
    </dgm:pt>
    <dgm:pt modelId="{EEC1B2BE-ACDB-4613-8DBC-89B2E1DACFCF}" type="pres">
      <dgm:prSet presAssocID="{D759A368-C5FA-4F62-BD1E-7BB0356190F4}" presName="connTx" presStyleLbl="parChTrans1D4" presStyleIdx="0" presStyleCnt="4"/>
      <dgm:spPr/>
    </dgm:pt>
    <dgm:pt modelId="{6E4FEC83-CF26-45CD-BC06-A4EF9CD318DE}" type="pres">
      <dgm:prSet presAssocID="{E42845D7-4692-4BA0-9E6C-3DF549E401E0}" presName="root2" presStyleCnt="0"/>
      <dgm:spPr/>
    </dgm:pt>
    <dgm:pt modelId="{38BD3922-6BBB-4C12-B800-16817B701C57}" type="pres">
      <dgm:prSet presAssocID="{E42845D7-4692-4BA0-9E6C-3DF549E401E0}" presName="LevelTwoTextNode" presStyleLbl="node4" presStyleIdx="0" presStyleCnt="4">
        <dgm:presLayoutVars>
          <dgm:chPref val="3"/>
        </dgm:presLayoutVars>
      </dgm:prSet>
      <dgm:spPr/>
    </dgm:pt>
    <dgm:pt modelId="{4138B84B-93A6-4BDE-AC82-F367E26C6622}" type="pres">
      <dgm:prSet presAssocID="{E42845D7-4692-4BA0-9E6C-3DF549E401E0}" presName="level3hierChild" presStyleCnt="0"/>
      <dgm:spPr/>
    </dgm:pt>
    <dgm:pt modelId="{56C0B3DD-204F-4F6C-8E26-5F98A51D64B5}" type="pres">
      <dgm:prSet presAssocID="{FDE29F5A-0C18-44F1-A941-EFA3105F801B}" presName="conn2-1" presStyleLbl="parChTrans1D3" presStyleIdx="1" presStyleCnt="4"/>
      <dgm:spPr/>
    </dgm:pt>
    <dgm:pt modelId="{81DC3CEB-BFEE-450F-932D-4437D5A3BCAF}" type="pres">
      <dgm:prSet presAssocID="{FDE29F5A-0C18-44F1-A941-EFA3105F801B}" presName="connTx" presStyleLbl="parChTrans1D3" presStyleIdx="1" presStyleCnt="4"/>
      <dgm:spPr/>
    </dgm:pt>
    <dgm:pt modelId="{CC10C140-3C66-4555-956A-8642AEB4C0F2}" type="pres">
      <dgm:prSet presAssocID="{27131134-78BB-4ED8-802E-19B496103EDE}" presName="root2" presStyleCnt="0"/>
      <dgm:spPr/>
    </dgm:pt>
    <dgm:pt modelId="{D5E4204B-BD47-4A05-9C90-78D67043A38D}" type="pres">
      <dgm:prSet presAssocID="{27131134-78BB-4ED8-802E-19B496103EDE}" presName="LevelTwoTextNode" presStyleLbl="node3" presStyleIdx="1" presStyleCnt="4">
        <dgm:presLayoutVars>
          <dgm:chPref val="3"/>
        </dgm:presLayoutVars>
      </dgm:prSet>
      <dgm:spPr/>
    </dgm:pt>
    <dgm:pt modelId="{1489A848-7D80-4408-BC0A-EE05640F1590}" type="pres">
      <dgm:prSet presAssocID="{27131134-78BB-4ED8-802E-19B496103EDE}" presName="level3hierChild" presStyleCnt="0"/>
      <dgm:spPr/>
    </dgm:pt>
    <dgm:pt modelId="{5E1BDDEC-E189-452B-962A-CAA20BB62FF1}" type="pres">
      <dgm:prSet presAssocID="{7508EDE8-200B-4334-82FC-1950470F1C84}" presName="conn2-1" presStyleLbl="parChTrans1D4" presStyleIdx="1" presStyleCnt="4"/>
      <dgm:spPr/>
    </dgm:pt>
    <dgm:pt modelId="{5FFEC83A-499F-422F-9940-0D8086D35407}" type="pres">
      <dgm:prSet presAssocID="{7508EDE8-200B-4334-82FC-1950470F1C84}" presName="connTx" presStyleLbl="parChTrans1D4" presStyleIdx="1" presStyleCnt="4"/>
      <dgm:spPr/>
    </dgm:pt>
    <dgm:pt modelId="{E9FF5579-FBBC-4A56-AF1E-D4EA93928716}" type="pres">
      <dgm:prSet presAssocID="{A99DBBCF-245C-47BD-84E6-3180E4825512}" presName="root2" presStyleCnt="0"/>
      <dgm:spPr/>
    </dgm:pt>
    <dgm:pt modelId="{AF10BDC2-7C7E-4AEC-A15B-63C4B319F4EC}" type="pres">
      <dgm:prSet presAssocID="{A99DBBCF-245C-47BD-84E6-3180E4825512}" presName="LevelTwoTextNode" presStyleLbl="node4" presStyleIdx="1" presStyleCnt="4">
        <dgm:presLayoutVars>
          <dgm:chPref val="3"/>
        </dgm:presLayoutVars>
      </dgm:prSet>
      <dgm:spPr/>
    </dgm:pt>
    <dgm:pt modelId="{6CD2B77E-5FEC-4512-8EEB-CB38DE051880}" type="pres">
      <dgm:prSet presAssocID="{A99DBBCF-245C-47BD-84E6-3180E4825512}" presName="level3hierChild" presStyleCnt="0"/>
      <dgm:spPr/>
    </dgm:pt>
    <dgm:pt modelId="{366E803F-A499-4DE2-8E85-06EAC801A9C2}" type="pres">
      <dgm:prSet presAssocID="{64D51CA1-67BD-4A8E-BA32-AD289846686D}" presName="conn2-1" presStyleLbl="parChTrans1D3" presStyleIdx="2" presStyleCnt="4"/>
      <dgm:spPr/>
    </dgm:pt>
    <dgm:pt modelId="{0518B58E-37B9-4E1D-8720-1D6B7D64124C}" type="pres">
      <dgm:prSet presAssocID="{64D51CA1-67BD-4A8E-BA32-AD289846686D}" presName="connTx" presStyleLbl="parChTrans1D3" presStyleIdx="2" presStyleCnt="4"/>
      <dgm:spPr/>
    </dgm:pt>
    <dgm:pt modelId="{15329937-4A9F-492B-80E0-6FCB446D30CF}" type="pres">
      <dgm:prSet presAssocID="{65CF551C-639B-4187-88E2-910B09997967}" presName="root2" presStyleCnt="0"/>
      <dgm:spPr/>
    </dgm:pt>
    <dgm:pt modelId="{C69D0631-EF0F-417A-9389-A43FDA4E780B}" type="pres">
      <dgm:prSet presAssocID="{65CF551C-639B-4187-88E2-910B09997967}" presName="LevelTwoTextNode" presStyleLbl="node3" presStyleIdx="2" presStyleCnt="4">
        <dgm:presLayoutVars>
          <dgm:chPref val="3"/>
        </dgm:presLayoutVars>
      </dgm:prSet>
      <dgm:spPr/>
    </dgm:pt>
    <dgm:pt modelId="{344BE6F8-8BF1-433E-9F51-5E33001D6BA3}" type="pres">
      <dgm:prSet presAssocID="{65CF551C-639B-4187-88E2-910B09997967}" presName="level3hierChild" presStyleCnt="0"/>
      <dgm:spPr/>
    </dgm:pt>
    <dgm:pt modelId="{E9A3646F-9D09-4205-8695-192C0F2E9AC2}" type="pres">
      <dgm:prSet presAssocID="{D7F5A574-D43E-48D2-A4C8-04D46DDD7E26}" presName="conn2-1" presStyleLbl="parChTrans1D4" presStyleIdx="2" presStyleCnt="4"/>
      <dgm:spPr/>
    </dgm:pt>
    <dgm:pt modelId="{EA7D6F9D-76C7-4452-B727-DB8CA5CDAC03}" type="pres">
      <dgm:prSet presAssocID="{D7F5A574-D43E-48D2-A4C8-04D46DDD7E26}" presName="connTx" presStyleLbl="parChTrans1D4" presStyleIdx="2" presStyleCnt="4"/>
      <dgm:spPr/>
    </dgm:pt>
    <dgm:pt modelId="{D17D511C-1065-4E7B-A943-99FF14015386}" type="pres">
      <dgm:prSet presAssocID="{C71D53CE-057E-42D6-B6ED-EBD08BAF8F3A}" presName="root2" presStyleCnt="0"/>
      <dgm:spPr/>
    </dgm:pt>
    <dgm:pt modelId="{4618FF89-780B-4E6D-94DB-D47613E6110D}" type="pres">
      <dgm:prSet presAssocID="{C71D53CE-057E-42D6-B6ED-EBD08BAF8F3A}" presName="LevelTwoTextNode" presStyleLbl="node4" presStyleIdx="2" presStyleCnt="4">
        <dgm:presLayoutVars>
          <dgm:chPref val="3"/>
        </dgm:presLayoutVars>
      </dgm:prSet>
      <dgm:spPr/>
    </dgm:pt>
    <dgm:pt modelId="{D0BA1586-52B4-4813-B48A-2EC5AA244698}" type="pres">
      <dgm:prSet presAssocID="{C71D53CE-057E-42D6-B6ED-EBD08BAF8F3A}" presName="level3hierChild" presStyleCnt="0"/>
      <dgm:spPr/>
    </dgm:pt>
    <dgm:pt modelId="{F4C5AD7B-9969-4917-A2F3-FEFB53A9DFA1}" type="pres">
      <dgm:prSet presAssocID="{8588160B-AC40-40A7-AC56-4528719DE303}" presName="conn2-1" presStyleLbl="parChTrans1D2" presStyleIdx="1" presStyleCnt="2"/>
      <dgm:spPr/>
    </dgm:pt>
    <dgm:pt modelId="{7D3D73E9-5459-4E3F-A9FB-ACD112C1E4D8}" type="pres">
      <dgm:prSet presAssocID="{8588160B-AC40-40A7-AC56-4528719DE303}" presName="connTx" presStyleLbl="parChTrans1D2" presStyleIdx="1" presStyleCnt="2"/>
      <dgm:spPr/>
    </dgm:pt>
    <dgm:pt modelId="{6E30E837-93AB-4994-A311-0561570D823A}" type="pres">
      <dgm:prSet presAssocID="{A1554671-7689-4AE1-BA2E-D98B2AEA9DAA}" presName="root2" presStyleCnt="0"/>
      <dgm:spPr/>
    </dgm:pt>
    <dgm:pt modelId="{A0BA9240-F80A-4D32-AE24-5050294C8439}" type="pres">
      <dgm:prSet presAssocID="{A1554671-7689-4AE1-BA2E-D98B2AEA9DAA}" presName="LevelTwoTextNode" presStyleLbl="node2" presStyleIdx="1" presStyleCnt="2">
        <dgm:presLayoutVars>
          <dgm:chPref val="3"/>
        </dgm:presLayoutVars>
      </dgm:prSet>
      <dgm:spPr/>
    </dgm:pt>
    <dgm:pt modelId="{2ACD94F0-EA48-4621-BEA2-30BBAF407E56}" type="pres">
      <dgm:prSet presAssocID="{A1554671-7689-4AE1-BA2E-D98B2AEA9DAA}" presName="level3hierChild" presStyleCnt="0"/>
      <dgm:spPr/>
    </dgm:pt>
    <dgm:pt modelId="{DDA6B4DA-B2B9-4B35-AA3E-162348C3E5DC}" type="pres">
      <dgm:prSet presAssocID="{75440030-1AFC-49E7-939D-443AC1547CE8}" presName="conn2-1" presStyleLbl="parChTrans1D3" presStyleIdx="3" presStyleCnt="4"/>
      <dgm:spPr/>
    </dgm:pt>
    <dgm:pt modelId="{EC5DFF69-C094-4D11-AD7A-99C4B9ED6933}" type="pres">
      <dgm:prSet presAssocID="{75440030-1AFC-49E7-939D-443AC1547CE8}" presName="connTx" presStyleLbl="parChTrans1D3" presStyleIdx="3" presStyleCnt="4"/>
      <dgm:spPr/>
    </dgm:pt>
    <dgm:pt modelId="{51D5BB94-E98A-4CD1-9E09-212CBE7B300E}" type="pres">
      <dgm:prSet presAssocID="{6FF88183-E2FB-4902-BF45-7A9CEA171660}" presName="root2" presStyleCnt="0"/>
      <dgm:spPr/>
    </dgm:pt>
    <dgm:pt modelId="{BCB75666-806E-4B35-BD97-DF4347BE9A4E}" type="pres">
      <dgm:prSet presAssocID="{6FF88183-E2FB-4902-BF45-7A9CEA171660}" presName="LevelTwoTextNode" presStyleLbl="node3" presStyleIdx="3" presStyleCnt="4">
        <dgm:presLayoutVars>
          <dgm:chPref val="3"/>
        </dgm:presLayoutVars>
      </dgm:prSet>
      <dgm:spPr/>
    </dgm:pt>
    <dgm:pt modelId="{FD783777-8AEA-4134-AE27-F33CCA224074}" type="pres">
      <dgm:prSet presAssocID="{6FF88183-E2FB-4902-BF45-7A9CEA171660}" presName="level3hierChild" presStyleCnt="0"/>
      <dgm:spPr/>
    </dgm:pt>
    <dgm:pt modelId="{095DE6F7-9ED9-4D83-970D-615D58BF1B29}" type="pres">
      <dgm:prSet presAssocID="{AF4E803C-61C0-4678-B8B2-96E89A125F0F}" presName="conn2-1" presStyleLbl="parChTrans1D4" presStyleIdx="3" presStyleCnt="4"/>
      <dgm:spPr/>
    </dgm:pt>
    <dgm:pt modelId="{1DFFF177-4BB4-469A-90F4-3C3B9475DAEA}" type="pres">
      <dgm:prSet presAssocID="{AF4E803C-61C0-4678-B8B2-96E89A125F0F}" presName="connTx" presStyleLbl="parChTrans1D4" presStyleIdx="3" presStyleCnt="4"/>
      <dgm:spPr/>
    </dgm:pt>
    <dgm:pt modelId="{54F1C1D8-27F5-45A2-ADB7-F3A3F2C9A09F}" type="pres">
      <dgm:prSet presAssocID="{77EACA71-3FA1-40D5-9248-8F52F3211345}" presName="root2" presStyleCnt="0"/>
      <dgm:spPr/>
    </dgm:pt>
    <dgm:pt modelId="{750D156E-605A-437D-9175-22904CDB03E7}" type="pres">
      <dgm:prSet presAssocID="{77EACA71-3FA1-40D5-9248-8F52F3211345}" presName="LevelTwoTextNode" presStyleLbl="node4" presStyleIdx="3" presStyleCnt="4">
        <dgm:presLayoutVars>
          <dgm:chPref val="3"/>
        </dgm:presLayoutVars>
      </dgm:prSet>
      <dgm:spPr/>
    </dgm:pt>
    <dgm:pt modelId="{DC866BA2-79E3-4D4D-B4AB-55F2557DFC95}" type="pres">
      <dgm:prSet presAssocID="{77EACA71-3FA1-40D5-9248-8F52F3211345}" presName="level3hierChild" presStyleCnt="0"/>
      <dgm:spPr/>
    </dgm:pt>
  </dgm:ptLst>
  <dgm:cxnLst>
    <dgm:cxn modelId="{DE0E1901-BBF2-49D1-889D-4B727FF51D83}" type="presOf" srcId="{54C84293-9760-4987-9047-212FCC448EF5}" destId="{7D172346-319F-4A33-B995-1B33ABEB0529}" srcOrd="0" destOrd="0" presId="urn:microsoft.com/office/officeart/2005/8/layout/hierarchy2"/>
    <dgm:cxn modelId="{22D01402-233A-49D9-B942-F83236335A26}" type="presOf" srcId="{AF4E803C-61C0-4678-B8B2-96E89A125F0F}" destId="{1DFFF177-4BB4-469A-90F4-3C3B9475DAEA}" srcOrd="1" destOrd="0" presId="urn:microsoft.com/office/officeart/2005/8/layout/hierarchy2"/>
    <dgm:cxn modelId="{872DC505-25CD-4F8F-AEE6-04514D7A858F}" srcId="{6FF88183-E2FB-4902-BF45-7A9CEA171660}" destId="{77EACA71-3FA1-40D5-9248-8F52F3211345}" srcOrd="0" destOrd="0" parTransId="{AF4E803C-61C0-4678-B8B2-96E89A125F0F}" sibTransId="{6D4AB763-D48E-4DAF-97AD-74D5BD72065C}"/>
    <dgm:cxn modelId="{9EB3E309-8B54-4441-A678-41FD2EC0F7E4}" type="presOf" srcId="{D7F5A574-D43E-48D2-A4C8-04D46DDD7E26}" destId="{EA7D6F9D-76C7-4452-B727-DB8CA5CDAC03}" srcOrd="1" destOrd="0" presId="urn:microsoft.com/office/officeart/2005/8/layout/hierarchy2"/>
    <dgm:cxn modelId="{D6B2C40B-B8BC-49F2-904B-389F7D634983}" type="presOf" srcId="{8588160B-AC40-40A7-AC56-4528719DE303}" destId="{7D3D73E9-5459-4E3F-A9FB-ACD112C1E4D8}" srcOrd="1" destOrd="0" presId="urn:microsoft.com/office/officeart/2005/8/layout/hierarchy2"/>
    <dgm:cxn modelId="{D9D3BC0D-8754-444D-A4DE-774C83410A88}" type="presOf" srcId="{64D51CA1-67BD-4A8E-BA32-AD289846686D}" destId="{0518B58E-37B9-4E1D-8720-1D6B7D64124C}" srcOrd="1" destOrd="0" presId="urn:microsoft.com/office/officeart/2005/8/layout/hierarchy2"/>
    <dgm:cxn modelId="{444CF00E-4769-4CFD-978F-EA89BDBBFE55}" type="presOf" srcId="{FDE29F5A-0C18-44F1-A941-EFA3105F801B}" destId="{56C0B3DD-204F-4F6C-8E26-5F98A51D64B5}" srcOrd="0" destOrd="0" presId="urn:microsoft.com/office/officeart/2005/8/layout/hierarchy2"/>
    <dgm:cxn modelId="{54251E0F-99E2-475F-ADED-E2DA97CFD157}" srcId="{63902187-07A8-400B-9298-8FF7E00323AF}" destId="{27131134-78BB-4ED8-802E-19B496103EDE}" srcOrd="1" destOrd="0" parTransId="{FDE29F5A-0C18-44F1-A941-EFA3105F801B}" sibTransId="{92CDA253-2E2B-4638-9146-B72066EBC2E8}"/>
    <dgm:cxn modelId="{9844B713-6397-436A-8B2F-17F41196C558}" type="presOf" srcId="{7508EDE8-200B-4334-82FC-1950470F1C84}" destId="{5FFEC83A-499F-422F-9940-0D8086D35407}" srcOrd="1" destOrd="0" presId="urn:microsoft.com/office/officeart/2005/8/layout/hierarchy2"/>
    <dgm:cxn modelId="{9684F320-8923-4341-876C-3C56BD6C0A69}" type="presOf" srcId="{D759A368-C5FA-4F62-BD1E-7BB0356190F4}" destId="{D82AFDD8-0F04-432C-AB55-DB68C1912D93}" srcOrd="0" destOrd="0" presId="urn:microsoft.com/office/officeart/2005/8/layout/hierarchy2"/>
    <dgm:cxn modelId="{12A7EB21-CCB3-47A3-A6F8-4ECA1A1DBCEA}" type="presOf" srcId="{27131134-78BB-4ED8-802E-19B496103EDE}" destId="{D5E4204B-BD47-4A05-9C90-78D67043A38D}" srcOrd="0" destOrd="0" presId="urn:microsoft.com/office/officeart/2005/8/layout/hierarchy2"/>
    <dgm:cxn modelId="{807B7723-7109-406F-A34C-A9EF435C0B72}" type="presOf" srcId="{C71D53CE-057E-42D6-B6ED-EBD08BAF8F3A}" destId="{4618FF89-780B-4E6D-94DB-D47613E6110D}" srcOrd="0" destOrd="0" presId="urn:microsoft.com/office/officeart/2005/8/layout/hierarchy2"/>
    <dgm:cxn modelId="{0FFC5225-D435-467D-81EA-46942D360E08}" type="presOf" srcId="{75440030-1AFC-49E7-939D-443AC1547CE8}" destId="{EC5DFF69-C094-4D11-AD7A-99C4B9ED6933}" srcOrd="1" destOrd="0" presId="urn:microsoft.com/office/officeart/2005/8/layout/hierarchy2"/>
    <dgm:cxn modelId="{2213012E-41BD-45B8-98E3-9CE7436B0C5E}" type="presOf" srcId="{4AC12EAC-1139-4CCE-8959-2713D24DEE96}" destId="{65E23EE4-108D-448A-96F2-FB68B897CE23}" srcOrd="1" destOrd="0" presId="urn:microsoft.com/office/officeart/2005/8/layout/hierarchy2"/>
    <dgm:cxn modelId="{FD234735-B613-4F52-84D4-0E20E63C44F2}" type="presOf" srcId="{4AC12EAC-1139-4CCE-8959-2713D24DEE96}" destId="{9604A223-BB44-45A0-AF6A-23E0C3A1F65D}" srcOrd="0" destOrd="0" presId="urn:microsoft.com/office/officeart/2005/8/layout/hierarchy2"/>
    <dgm:cxn modelId="{73B7AE3E-0DE4-41D0-9948-A883C6055ED2}" srcId="{65CF551C-639B-4187-88E2-910B09997967}" destId="{C71D53CE-057E-42D6-B6ED-EBD08BAF8F3A}" srcOrd="0" destOrd="0" parTransId="{D7F5A574-D43E-48D2-A4C8-04D46DDD7E26}" sibTransId="{2C65CB48-F55E-430C-BFDC-5FE9757522BA}"/>
    <dgm:cxn modelId="{AD5EC25D-5F2A-481B-92E9-74F30DAE6792}" type="presOf" srcId="{E42845D7-4692-4BA0-9E6C-3DF549E401E0}" destId="{38BD3922-6BBB-4C12-B800-16817B701C57}" srcOrd="0" destOrd="0" presId="urn:microsoft.com/office/officeart/2005/8/layout/hierarchy2"/>
    <dgm:cxn modelId="{157E9F60-0C41-457D-8992-DC039446BC2F}" type="presOf" srcId="{64D51CA1-67BD-4A8E-BA32-AD289846686D}" destId="{366E803F-A499-4DE2-8E85-06EAC801A9C2}" srcOrd="0" destOrd="0" presId="urn:microsoft.com/office/officeart/2005/8/layout/hierarchy2"/>
    <dgm:cxn modelId="{8C2D2A63-B947-4472-ACFF-4E23CB58264B}" type="presOf" srcId="{7508EDE8-200B-4334-82FC-1950470F1C84}" destId="{5E1BDDEC-E189-452B-962A-CAA20BB62FF1}" srcOrd="0" destOrd="0" presId="urn:microsoft.com/office/officeart/2005/8/layout/hierarchy2"/>
    <dgm:cxn modelId="{74CCC44D-BD6E-4F49-A2DB-C33C3BC5281D}" type="presOf" srcId="{AF4E803C-61C0-4678-B8B2-96E89A125F0F}" destId="{095DE6F7-9ED9-4D83-970D-615D58BF1B29}" srcOrd="0" destOrd="0" presId="urn:microsoft.com/office/officeart/2005/8/layout/hierarchy2"/>
    <dgm:cxn modelId="{5719F279-C2B6-4FB8-B498-60A28D696B43}" type="presOf" srcId="{63902187-07A8-400B-9298-8FF7E00323AF}" destId="{29A0E7FE-0B4C-4794-9898-6098C666222A}" srcOrd="0" destOrd="0" presId="urn:microsoft.com/office/officeart/2005/8/layout/hierarchy2"/>
    <dgm:cxn modelId="{39824E7C-1076-47C8-97C6-8CE178AA9D32}" type="presOf" srcId="{75440030-1AFC-49E7-939D-443AC1547CE8}" destId="{DDA6B4DA-B2B9-4B35-AA3E-162348C3E5DC}" srcOrd="0" destOrd="0" presId="urn:microsoft.com/office/officeart/2005/8/layout/hierarchy2"/>
    <dgm:cxn modelId="{3AE8F489-6890-4D73-BA37-52812C5C263B}" srcId="{CF9F6820-0143-481F-844E-D0D58A8084CB}" destId="{7B84DA4D-B0F8-4FD9-92D8-4C6CF3E76421}" srcOrd="0" destOrd="0" parTransId="{5493CF56-DCB7-4DDE-8DEE-A5DE616CAA83}" sibTransId="{E2F9990C-A143-45E8-A1AC-F391C55931B3}"/>
    <dgm:cxn modelId="{FD41108B-7574-41D7-9F5C-AAD86F3496A2}" type="presOf" srcId="{A1554671-7689-4AE1-BA2E-D98B2AEA9DAA}" destId="{A0BA9240-F80A-4D32-AE24-5050294C8439}" srcOrd="0" destOrd="0" presId="urn:microsoft.com/office/officeart/2005/8/layout/hierarchy2"/>
    <dgm:cxn modelId="{344AB98E-E413-4555-A324-99F03342C4EE}" type="presOf" srcId="{FDE29F5A-0C18-44F1-A941-EFA3105F801B}" destId="{81DC3CEB-BFEE-450F-932D-4437D5A3BCAF}" srcOrd="1" destOrd="0" presId="urn:microsoft.com/office/officeart/2005/8/layout/hierarchy2"/>
    <dgm:cxn modelId="{A167B68F-ADB6-43CB-AC73-037747997E18}" type="presOf" srcId="{77EACA71-3FA1-40D5-9248-8F52F3211345}" destId="{750D156E-605A-437D-9175-22904CDB03E7}" srcOrd="0" destOrd="0" presId="urn:microsoft.com/office/officeart/2005/8/layout/hierarchy2"/>
    <dgm:cxn modelId="{306C8196-1963-4C53-B194-E5CBA6871CEA}" srcId="{63902187-07A8-400B-9298-8FF7E00323AF}" destId="{54C84293-9760-4987-9047-212FCC448EF5}" srcOrd="0" destOrd="0" parTransId="{3E1AFFC6-A32D-4B8B-AFAC-AFA4D74300E5}" sibTransId="{4C0FC111-88A7-4EDB-91FC-11FDE1DB9BBF}"/>
    <dgm:cxn modelId="{ED0F1F9A-EE4F-4521-A05C-75A3408641F5}" type="presOf" srcId="{7B84DA4D-B0F8-4FD9-92D8-4C6CF3E76421}" destId="{984242AE-7E08-4946-A332-99887F2C71B9}" srcOrd="0" destOrd="0" presId="urn:microsoft.com/office/officeart/2005/8/layout/hierarchy2"/>
    <dgm:cxn modelId="{784A689C-12BE-45BC-BB68-83DF1921BF85}" type="presOf" srcId="{D759A368-C5FA-4F62-BD1E-7BB0356190F4}" destId="{EEC1B2BE-ACDB-4613-8DBC-89B2E1DACFCF}" srcOrd="1" destOrd="0" presId="urn:microsoft.com/office/officeart/2005/8/layout/hierarchy2"/>
    <dgm:cxn modelId="{90F14A9C-F052-4EA2-8930-21F04782602E}" srcId="{63902187-07A8-400B-9298-8FF7E00323AF}" destId="{65CF551C-639B-4187-88E2-910B09997967}" srcOrd="2" destOrd="0" parTransId="{64D51CA1-67BD-4A8E-BA32-AD289846686D}" sibTransId="{A955942C-9B3D-44BB-AD83-FF21B37A5B20}"/>
    <dgm:cxn modelId="{DAEA9C9E-7023-4A9F-8EDD-0B1C3D6BE0E4}" type="presOf" srcId="{D7F5A574-D43E-48D2-A4C8-04D46DDD7E26}" destId="{E9A3646F-9D09-4205-8695-192C0F2E9AC2}" srcOrd="0" destOrd="0" presId="urn:microsoft.com/office/officeart/2005/8/layout/hierarchy2"/>
    <dgm:cxn modelId="{B9E850A6-258A-49DF-84F6-6A3E8A36D7B2}" srcId="{7B84DA4D-B0F8-4FD9-92D8-4C6CF3E76421}" destId="{63902187-07A8-400B-9298-8FF7E00323AF}" srcOrd="0" destOrd="0" parTransId="{4AC12EAC-1139-4CCE-8959-2713D24DEE96}" sibTransId="{BD7BBEDD-1248-46EC-8607-389B12C51E2F}"/>
    <dgm:cxn modelId="{F540CBB4-0472-4605-8F0B-7EF7A5A2C996}" type="presOf" srcId="{CF9F6820-0143-481F-844E-D0D58A8084CB}" destId="{E902DE3E-CA55-445C-9C9C-2F863DA0C7B4}" srcOrd="0" destOrd="0" presId="urn:microsoft.com/office/officeart/2005/8/layout/hierarchy2"/>
    <dgm:cxn modelId="{50B1C1C9-E7F5-48DE-A607-7B9BFD10AC1C}" type="presOf" srcId="{3E1AFFC6-A32D-4B8B-AFAC-AFA4D74300E5}" destId="{AF9E6C58-179A-41F7-A4B0-148C47EC9564}" srcOrd="1" destOrd="0" presId="urn:microsoft.com/office/officeart/2005/8/layout/hierarchy2"/>
    <dgm:cxn modelId="{AE5120CE-92DE-4143-915C-7390FA1BCF42}" type="presOf" srcId="{65CF551C-639B-4187-88E2-910B09997967}" destId="{C69D0631-EF0F-417A-9389-A43FDA4E780B}" srcOrd="0" destOrd="0" presId="urn:microsoft.com/office/officeart/2005/8/layout/hierarchy2"/>
    <dgm:cxn modelId="{01E3F7D2-B98B-4AD8-8949-63CA67D77678}" srcId="{27131134-78BB-4ED8-802E-19B496103EDE}" destId="{A99DBBCF-245C-47BD-84E6-3180E4825512}" srcOrd="0" destOrd="0" parTransId="{7508EDE8-200B-4334-82FC-1950470F1C84}" sibTransId="{5ED07890-1E5E-4D26-B972-322C98EDE0CE}"/>
    <dgm:cxn modelId="{FDE2BCD5-EF84-4C38-A796-E10D8A005233}" type="presOf" srcId="{A99DBBCF-245C-47BD-84E6-3180E4825512}" destId="{AF10BDC2-7C7E-4AEC-A15B-63C4B319F4EC}" srcOrd="0" destOrd="0" presId="urn:microsoft.com/office/officeart/2005/8/layout/hierarchy2"/>
    <dgm:cxn modelId="{38C25FE1-E08E-482B-849F-5A40AFC4163A}" srcId="{54C84293-9760-4987-9047-212FCC448EF5}" destId="{E42845D7-4692-4BA0-9E6C-3DF549E401E0}" srcOrd="0" destOrd="0" parTransId="{D759A368-C5FA-4F62-BD1E-7BB0356190F4}" sibTransId="{44073DD9-D7AB-4DD4-BBD4-2FE72875D7EB}"/>
    <dgm:cxn modelId="{41B014E7-DBA3-4D2A-852E-BEC6B60C3AE2}" srcId="{A1554671-7689-4AE1-BA2E-D98B2AEA9DAA}" destId="{6FF88183-E2FB-4902-BF45-7A9CEA171660}" srcOrd="0" destOrd="0" parTransId="{75440030-1AFC-49E7-939D-443AC1547CE8}" sibTransId="{72AC19A8-DF3F-48D5-BE6A-22273038DA29}"/>
    <dgm:cxn modelId="{62A89DF0-9710-43D1-9DC2-2EF6F94497A5}" type="presOf" srcId="{6FF88183-E2FB-4902-BF45-7A9CEA171660}" destId="{BCB75666-806E-4B35-BD97-DF4347BE9A4E}" srcOrd="0" destOrd="0" presId="urn:microsoft.com/office/officeart/2005/8/layout/hierarchy2"/>
    <dgm:cxn modelId="{EC0B5FF3-59B6-4483-BC1C-263A9D08F44F}" type="presOf" srcId="{8588160B-AC40-40A7-AC56-4528719DE303}" destId="{F4C5AD7B-9969-4917-A2F3-FEFB53A9DFA1}" srcOrd="0" destOrd="0" presId="urn:microsoft.com/office/officeart/2005/8/layout/hierarchy2"/>
    <dgm:cxn modelId="{B9F598FE-77EA-4E1D-AE33-4975285037E2}" type="presOf" srcId="{3E1AFFC6-A32D-4B8B-AFAC-AFA4D74300E5}" destId="{FBD52746-5E52-4C4B-8B59-8F6DA6F190D8}" srcOrd="0" destOrd="0" presId="urn:microsoft.com/office/officeart/2005/8/layout/hierarchy2"/>
    <dgm:cxn modelId="{F127EDFE-4B3A-4765-A715-45520BDEC943}" srcId="{7B84DA4D-B0F8-4FD9-92D8-4C6CF3E76421}" destId="{A1554671-7689-4AE1-BA2E-D98B2AEA9DAA}" srcOrd="1" destOrd="0" parTransId="{8588160B-AC40-40A7-AC56-4528719DE303}" sibTransId="{5C96CCA2-BE75-4765-9F8D-FFC9B05435A9}"/>
    <dgm:cxn modelId="{C908F632-BFEF-46EA-9613-48F382A3588E}" type="presParOf" srcId="{E902DE3E-CA55-445C-9C9C-2F863DA0C7B4}" destId="{1187FAD1-5DEF-49A3-B58E-0443B3874FED}" srcOrd="0" destOrd="0" presId="urn:microsoft.com/office/officeart/2005/8/layout/hierarchy2"/>
    <dgm:cxn modelId="{CC532491-8B4E-4122-938A-60BB42DC9DDF}" type="presParOf" srcId="{1187FAD1-5DEF-49A3-B58E-0443B3874FED}" destId="{984242AE-7E08-4946-A332-99887F2C71B9}" srcOrd="0" destOrd="0" presId="urn:microsoft.com/office/officeart/2005/8/layout/hierarchy2"/>
    <dgm:cxn modelId="{59EEC8BC-744D-4CAF-AD86-5FA410A44613}" type="presParOf" srcId="{1187FAD1-5DEF-49A3-B58E-0443B3874FED}" destId="{E782B9FD-B893-4BB8-8E06-F2F797038EE4}" srcOrd="1" destOrd="0" presId="urn:microsoft.com/office/officeart/2005/8/layout/hierarchy2"/>
    <dgm:cxn modelId="{E7F72F46-EC7E-4562-8794-35C098004133}" type="presParOf" srcId="{E782B9FD-B893-4BB8-8E06-F2F797038EE4}" destId="{9604A223-BB44-45A0-AF6A-23E0C3A1F65D}" srcOrd="0" destOrd="0" presId="urn:microsoft.com/office/officeart/2005/8/layout/hierarchy2"/>
    <dgm:cxn modelId="{6E8F7315-00D1-4C8A-9A9E-9617FC1EE684}" type="presParOf" srcId="{9604A223-BB44-45A0-AF6A-23E0C3A1F65D}" destId="{65E23EE4-108D-448A-96F2-FB68B897CE23}" srcOrd="0" destOrd="0" presId="urn:microsoft.com/office/officeart/2005/8/layout/hierarchy2"/>
    <dgm:cxn modelId="{59DFDAE3-E8D4-40CE-8E36-F4F886C75934}" type="presParOf" srcId="{E782B9FD-B893-4BB8-8E06-F2F797038EE4}" destId="{B9E5EDE6-9FFF-4E31-9BBD-475103AB622D}" srcOrd="1" destOrd="0" presId="urn:microsoft.com/office/officeart/2005/8/layout/hierarchy2"/>
    <dgm:cxn modelId="{37BC4B1B-967B-4286-847E-6403BEEA7014}" type="presParOf" srcId="{B9E5EDE6-9FFF-4E31-9BBD-475103AB622D}" destId="{29A0E7FE-0B4C-4794-9898-6098C666222A}" srcOrd="0" destOrd="0" presId="urn:microsoft.com/office/officeart/2005/8/layout/hierarchy2"/>
    <dgm:cxn modelId="{282AA670-A701-435D-8D6D-0EC3A43E8C31}" type="presParOf" srcId="{B9E5EDE6-9FFF-4E31-9BBD-475103AB622D}" destId="{8D8700D4-DC95-4291-84A2-9515DCA387EE}" srcOrd="1" destOrd="0" presId="urn:microsoft.com/office/officeart/2005/8/layout/hierarchy2"/>
    <dgm:cxn modelId="{E1989C2F-F308-4E1C-B36A-582ACA6608AD}" type="presParOf" srcId="{8D8700D4-DC95-4291-84A2-9515DCA387EE}" destId="{FBD52746-5E52-4C4B-8B59-8F6DA6F190D8}" srcOrd="0" destOrd="0" presId="urn:microsoft.com/office/officeart/2005/8/layout/hierarchy2"/>
    <dgm:cxn modelId="{6A62F6DD-121A-485A-AFB0-68A1F2B368D4}" type="presParOf" srcId="{FBD52746-5E52-4C4B-8B59-8F6DA6F190D8}" destId="{AF9E6C58-179A-41F7-A4B0-148C47EC9564}" srcOrd="0" destOrd="0" presId="urn:microsoft.com/office/officeart/2005/8/layout/hierarchy2"/>
    <dgm:cxn modelId="{0A6FE4C8-4621-4C67-A8E4-6D35704A8B3A}" type="presParOf" srcId="{8D8700D4-DC95-4291-84A2-9515DCA387EE}" destId="{D9DACB15-4A9B-47E6-961A-CBBB341D668F}" srcOrd="1" destOrd="0" presId="urn:microsoft.com/office/officeart/2005/8/layout/hierarchy2"/>
    <dgm:cxn modelId="{60AF80D4-F99B-4002-A873-4C390BA048BA}" type="presParOf" srcId="{D9DACB15-4A9B-47E6-961A-CBBB341D668F}" destId="{7D172346-319F-4A33-B995-1B33ABEB0529}" srcOrd="0" destOrd="0" presId="urn:microsoft.com/office/officeart/2005/8/layout/hierarchy2"/>
    <dgm:cxn modelId="{601137A9-EBC9-4A1D-AF06-8821C325D73D}" type="presParOf" srcId="{D9DACB15-4A9B-47E6-961A-CBBB341D668F}" destId="{0EF5F42E-7FDB-418E-BC1C-A17EE830337D}" srcOrd="1" destOrd="0" presId="urn:microsoft.com/office/officeart/2005/8/layout/hierarchy2"/>
    <dgm:cxn modelId="{AF783B4F-2C62-4CC9-80DC-4B2325273014}" type="presParOf" srcId="{0EF5F42E-7FDB-418E-BC1C-A17EE830337D}" destId="{D82AFDD8-0F04-432C-AB55-DB68C1912D93}" srcOrd="0" destOrd="0" presId="urn:microsoft.com/office/officeart/2005/8/layout/hierarchy2"/>
    <dgm:cxn modelId="{9FFEDE9D-B7A6-453D-8212-4A88DC976241}" type="presParOf" srcId="{D82AFDD8-0F04-432C-AB55-DB68C1912D93}" destId="{EEC1B2BE-ACDB-4613-8DBC-89B2E1DACFCF}" srcOrd="0" destOrd="0" presId="urn:microsoft.com/office/officeart/2005/8/layout/hierarchy2"/>
    <dgm:cxn modelId="{3603724B-C9D4-45CE-B0FE-AFFAC3660C13}" type="presParOf" srcId="{0EF5F42E-7FDB-418E-BC1C-A17EE830337D}" destId="{6E4FEC83-CF26-45CD-BC06-A4EF9CD318DE}" srcOrd="1" destOrd="0" presId="urn:microsoft.com/office/officeart/2005/8/layout/hierarchy2"/>
    <dgm:cxn modelId="{566E72D7-C208-4D65-8905-5FE56231721B}" type="presParOf" srcId="{6E4FEC83-CF26-45CD-BC06-A4EF9CD318DE}" destId="{38BD3922-6BBB-4C12-B800-16817B701C57}" srcOrd="0" destOrd="0" presId="urn:microsoft.com/office/officeart/2005/8/layout/hierarchy2"/>
    <dgm:cxn modelId="{00DA3683-279E-4523-B958-B1F5BF9B74A9}" type="presParOf" srcId="{6E4FEC83-CF26-45CD-BC06-A4EF9CD318DE}" destId="{4138B84B-93A6-4BDE-AC82-F367E26C6622}" srcOrd="1" destOrd="0" presId="urn:microsoft.com/office/officeart/2005/8/layout/hierarchy2"/>
    <dgm:cxn modelId="{85D49AFF-D74B-4D76-95F7-96B700C305AD}" type="presParOf" srcId="{8D8700D4-DC95-4291-84A2-9515DCA387EE}" destId="{56C0B3DD-204F-4F6C-8E26-5F98A51D64B5}" srcOrd="2" destOrd="0" presId="urn:microsoft.com/office/officeart/2005/8/layout/hierarchy2"/>
    <dgm:cxn modelId="{6D6749F0-5EC7-4447-B94C-7C6EDD03B4AB}" type="presParOf" srcId="{56C0B3DD-204F-4F6C-8E26-5F98A51D64B5}" destId="{81DC3CEB-BFEE-450F-932D-4437D5A3BCAF}" srcOrd="0" destOrd="0" presId="urn:microsoft.com/office/officeart/2005/8/layout/hierarchy2"/>
    <dgm:cxn modelId="{4BBE0DAC-F69D-4CD6-B2B1-DBEDD8E7090A}" type="presParOf" srcId="{8D8700D4-DC95-4291-84A2-9515DCA387EE}" destId="{CC10C140-3C66-4555-956A-8642AEB4C0F2}" srcOrd="3" destOrd="0" presId="urn:microsoft.com/office/officeart/2005/8/layout/hierarchy2"/>
    <dgm:cxn modelId="{E1EDF5E2-FA3F-49D2-BF01-199548074D4D}" type="presParOf" srcId="{CC10C140-3C66-4555-956A-8642AEB4C0F2}" destId="{D5E4204B-BD47-4A05-9C90-78D67043A38D}" srcOrd="0" destOrd="0" presId="urn:microsoft.com/office/officeart/2005/8/layout/hierarchy2"/>
    <dgm:cxn modelId="{D561DC55-B6FF-4D4D-B99B-4735C76CDF51}" type="presParOf" srcId="{CC10C140-3C66-4555-956A-8642AEB4C0F2}" destId="{1489A848-7D80-4408-BC0A-EE05640F1590}" srcOrd="1" destOrd="0" presId="urn:microsoft.com/office/officeart/2005/8/layout/hierarchy2"/>
    <dgm:cxn modelId="{243FC005-81C5-4413-9D2F-21B406BB902D}" type="presParOf" srcId="{1489A848-7D80-4408-BC0A-EE05640F1590}" destId="{5E1BDDEC-E189-452B-962A-CAA20BB62FF1}" srcOrd="0" destOrd="0" presId="urn:microsoft.com/office/officeart/2005/8/layout/hierarchy2"/>
    <dgm:cxn modelId="{DC1EBF7E-F141-4921-83F8-AF74D92984D3}" type="presParOf" srcId="{5E1BDDEC-E189-452B-962A-CAA20BB62FF1}" destId="{5FFEC83A-499F-422F-9940-0D8086D35407}" srcOrd="0" destOrd="0" presId="urn:microsoft.com/office/officeart/2005/8/layout/hierarchy2"/>
    <dgm:cxn modelId="{3FA524F2-CA9F-4A84-B8C5-BB6C3957F9E4}" type="presParOf" srcId="{1489A848-7D80-4408-BC0A-EE05640F1590}" destId="{E9FF5579-FBBC-4A56-AF1E-D4EA93928716}" srcOrd="1" destOrd="0" presId="urn:microsoft.com/office/officeart/2005/8/layout/hierarchy2"/>
    <dgm:cxn modelId="{41CCB388-3D5F-4DD2-B8CE-6C9D8ABBB023}" type="presParOf" srcId="{E9FF5579-FBBC-4A56-AF1E-D4EA93928716}" destId="{AF10BDC2-7C7E-4AEC-A15B-63C4B319F4EC}" srcOrd="0" destOrd="0" presId="urn:microsoft.com/office/officeart/2005/8/layout/hierarchy2"/>
    <dgm:cxn modelId="{CC98DF5C-C03E-4BE1-BDBC-0386E39C950D}" type="presParOf" srcId="{E9FF5579-FBBC-4A56-AF1E-D4EA93928716}" destId="{6CD2B77E-5FEC-4512-8EEB-CB38DE051880}" srcOrd="1" destOrd="0" presId="urn:microsoft.com/office/officeart/2005/8/layout/hierarchy2"/>
    <dgm:cxn modelId="{FCF41469-15A3-43C4-8858-8FA11B6D5EF1}" type="presParOf" srcId="{8D8700D4-DC95-4291-84A2-9515DCA387EE}" destId="{366E803F-A499-4DE2-8E85-06EAC801A9C2}" srcOrd="4" destOrd="0" presId="urn:microsoft.com/office/officeart/2005/8/layout/hierarchy2"/>
    <dgm:cxn modelId="{B780A995-C763-4E79-BEFB-C623BE21B9DB}" type="presParOf" srcId="{366E803F-A499-4DE2-8E85-06EAC801A9C2}" destId="{0518B58E-37B9-4E1D-8720-1D6B7D64124C}" srcOrd="0" destOrd="0" presId="urn:microsoft.com/office/officeart/2005/8/layout/hierarchy2"/>
    <dgm:cxn modelId="{301CF5D8-595F-44D2-BD05-1BA7429CE43A}" type="presParOf" srcId="{8D8700D4-DC95-4291-84A2-9515DCA387EE}" destId="{15329937-4A9F-492B-80E0-6FCB446D30CF}" srcOrd="5" destOrd="0" presId="urn:microsoft.com/office/officeart/2005/8/layout/hierarchy2"/>
    <dgm:cxn modelId="{8A014760-00EF-45B5-81D4-D187B9D7F901}" type="presParOf" srcId="{15329937-4A9F-492B-80E0-6FCB446D30CF}" destId="{C69D0631-EF0F-417A-9389-A43FDA4E780B}" srcOrd="0" destOrd="0" presId="urn:microsoft.com/office/officeart/2005/8/layout/hierarchy2"/>
    <dgm:cxn modelId="{8DCC4BAB-B9E5-4045-ABBD-C5594C526950}" type="presParOf" srcId="{15329937-4A9F-492B-80E0-6FCB446D30CF}" destId="{344BE6F8-8BF1-433E-9F51-5E33001D6BA3}" srcOrd="1" destOrd="0" presId="urn:microsoft.com/office/officeart/2005/8/layout/hierarchy2"/>
    <dgm:cxn modelId="{22393457-E473-4A53-BF26-D5E9141E055D}" type="presParOf" srcId="{344BE6F8-8BF1-433E-9F51-5E33001D6BA3}" destId="{E9A3646F-9D09-4205-8695-192C0F2E9AC2}" srcOrd="0" destOrd="0" presId="urn:microsoft.com/office/officeart/2005/8/layout/hierarchy2"/>
    <dgm:cxn modelId="{A64B7942-E16F-48CE-B9B8-13C8F7BAC6E9}" type="presParOf" srcId="{E9A3646F-9D09-4205-8695-192C0F2E9AC2}" destId="{EA7D6F9D-76C7-4452-B727-DB8CA5CDAC03}" srcOrd="0" destOrd="0" presId="urn:microsoft.com/office/officeart/2005/8/layout/hierarchy2"/>
    <dgm:cxn modelId="{42453D7D-68E7-40C1-94A9-36F6FAFFA62A}" type="presParOf" srcId="{344BE6F8-8BF1-433E-9F51-5E33001D6BA3}" destId="{D17D511C-1065-4E7B-A943-99FF14015386}" srcOrd="1" destOrd="0" presId="urn:microsoft.com/office/officeart/2005/8/layout/hierarchy2"/>
    <dgm:cxn modelId="{2D91303A-698B-4C54-860B-12BA8F1388F8}" type="presParOf" srcId="{D17D511C-1065-4E7B-A943-99FF14015386}" destId="{4618FF89-780B-4E6D-94DB-D47613E6110D}" srcOrd="0" destOrd="0" presId="urn:microsoft.com/office/officeart/2005/8/layout/hierarchy2"/>
    <dgm:cxn modelId="{48F3C970-DFD0-487D-BFA1-4A63A1E536B5}" type="presParOf" srcId="{D17D511C-1065-4E7B-A943-99FF14015386}" destId="{D0BA1586-52B4-4813-B48A-2EC5AA244698}" srcOrd="1" destOrd="0" presId="urn:microsoft.com/office/officeart/2005/8/layout/hierarchy2"/>
    <dgm:cxn modelId="{FE598322-3DF3-4982-A3BF-D14F73520DF9}" type="presParOf" srcId="{E782B9FD-B893-4BB8-8E06-F2F797038EE4}" destId="{F4C5AD7B-9969-4917-A2F3-FEFB53A9DFA1}" srcOrd="2" destOrd="0" presId="urn:microsoft.com/office/officeart/2005/8/layout/hierarchy2"/>
    <dgm:cxn modelId="{4C017DC3-F541-4176-9A32-39F5BA273424}" type="presParOf" srcId="{F4C5AD7B-9969-4917-A2F3-FEFB53A9DFA1}" destId="{7D3D73E9-5459-4E3F-A9FB-ACD112C1E4D8}" srcOrd="0" destOrd="0" presId="urn:microsoft.com/office/officeart/2005/8/layout/hierarchy2"/>
    <dgm:cxn modelId="{19E94097-6604-419A-AC7F-C5DEBB9395F0}" type="presParOf" srcId="{E782B9FD-B893-4BB8-8E06-F2F797038EE4}" destId="{6E30E837-93AB-4994-A311-0561570D823A}" srcOrd="3" destOrd="0" presId="urn:microsoft.com/office/officeart/2005/8/layout/hierarchy2"/>
    <dgm:cxn modelId="{4D5936E6-B331-45D5-A59D-AC4201B7055E}" type="presParOf" srcId="{6E30E837-93AB-4994-A311-0561570D823A}" destId="{A0BA9240-F80A-4D32-AE24-5050294C8439}" srcOrd="0" destOrd="0" presId="urn:microsoft.com/office/officeart/2005/8/layout/hierarchy2"/>
    <dgm:cxn modelId="{EFFE76A7-308F-49E8-946D-1A7EDA061783}" type="presParOf" srcId="{6E30E837-93AB-4994-A311-0561570D823A}" destId="{2ACD94F0-EA48-4621-BEA2-30BBAF407E56}" srcOrd="1" destOrd="0" presId="urn:microsoft.com/office/officeart/2005/8/layout/hierarchy2"/>
    <dgm:cxn modelId="{75BAFE2D-8771-49D8-BB02-7C86EBE0AAD3}" type="presParOf" srcId="{2ACD94F0-EA48-4621-BEA2-30BBAF407E56}" destId="{DDA6B4DA-B2B9-4B35-AA3E-162348C3E5DC}" srcOrd="0" destOrd="0" presId="urn:microsoft.com/office/officeart/2005/8/layout/hierarchy2"/>
    <dgm:cxn modelId="{1D0E5F85-E9D7-4DF7-BEF4-CE3D65219FCD}" type="presParOf" srcId="{DDA6B4DA-B2B9-4B35-AA3E-162348C3E5DC}" destId="{EC5DFF69-C094-4D11-AD7A-99C4B9ED6933}" srcOrd="0" destOrd="0" presId="urn:microsoft.com/office/officeart/2005/8/layout/hierarchy2"/>
    <dgm:cxn modelId="{1C80281F-E4FB-4E18-9FBA-45B6F8793070}" type="presParOf" srcId="{2ACD94F0-EA48-4621-BEA2-30BBAF407E56}" destId="{51D5BB94-E98A-4CD1-9E09-212CBE7B300E}" srcOrd="1" destOrd="0" presId="urn:microsoft.com/office/officeart/2005/8/layout/hierarchy2"/>
    <dgm:cxn modelId="{9BE96104-6FB3-4196-B857-35EE1BFA97AA}" type="presParOf" srcId="{51D5BB94-E98A-4CD1-9E09-212CBE7B300E}" destId="{BCB75666-806E-4B35-BD97-DF4347BE9A4E}" srcOrd="0" destOrd="0" presId="urn:microsoft.com/office/officeart/2005/8/layout/hierarchy2"/>
    <dgm:cxn modelId="{902AF154-E3E8-441A-99D3-EB70D25529F9}" type="presParOf" srcId="{51D5BB94-E98A-4CD1-9E09-212CBE7B300E}" destId="{FD783777-8AEA-4134-AE27-F33CCA224074}" srcOrd="1" destOrd="0" presId="urn:microsoft.com/office/officeart/2005/8/layout/hierarchy2"/>
    <dgm:cxn modelId="{1387D183-0D2F-4170-AD26-B1EF0F8655BC}" type="presParOf" srcId="{FD783777-8AEA-4134-AE27-F33CCA224074}" destId="{095DE6F7-9ED9-4D83-970D-615D58BF1B29}" srcOrd="0" destOrd="0" presId="urn:microsoft.com/office/officeart/2005/8/layout/hierarchy2"/>
    <dgm:cxn modelId="{AD44BF68-B30F-4897-B865-22A2CEE0DF1C}" type="presParOf" srcId="{095DE6F7-9ED9-4D83-970D-615D58BF1B29}" destId="{1DFFF177-4BB4-469A-90F4-3C3B9475DAEA}" srcOrd="0" destOrd="0" presId="urn:microsoft.com/office/officeart/2005/8/layout/hierarchy2"/>
    <dgm:cxn modelId="{69BD1B62-E103-4926-ACCB-569E9819F6FF}" type="presParOf" srcId="{FD783777-8AEA-4134-AE27-F33CCA224074}" destId="{54F1C1D8-27F5-45A2-ADB7-F3A3F2C9A09F}" srcOrd="1" destOrd="0" presId="urn:microsoft.com/office/officeart/2005/8/layout/hierarchy2"/>
    <dgm:cxn modelId="{39CB54F1-548F-452B-A53A-DE6E1E22043D}" type="presParOf" srcId="{54F1C1D8-27F5-45A2-ADB7-F3A3F2C9A09F}" destId="{750D156E-605A-437D-9175-22904CDB03E7}" srcOrd="0" destOrd="0" presId="urn:microsoft.com/office/officeart/2005/8/layout/hierarchy2"/>
    <dgm:cxn modelId="{B5095DB5-7B36-490A-9210-290BD59F2C8D}" type="presParOf" srcId="{54F1C1D8-27F5-45A2-ADB7-F3A3F2C9A09F}" destId="{DC866BA2-79E3-4D4D-B4AB-55F2557DFC95}"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4242AE-7E08-4946-A332-99887F2C71B9}">
      <dsp:nvSpPr>
        <dsp:cNvPr id="0" name=""/>
        <dsp:cNvSpPr/>
      </dsp:nvSpPr>
      <dsp:spPr>
        <a:xfrm>
          <a:off x="795" y="1614053"/>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Research Keywords</a:t>
          </a:r>
        </a:p>
      </dsp:txBody>
      <dsp:txXfrm>
        <a:off x="16000" y="1629258"/>
        <a:ext cx="1007875" cy="488732"/>
      </dsp:txXfrm>
    </dsp:sp>
    <dsp:sp modelId="{9604A223-BB44-45A0-AF6A-23E0C3A1F65D}">
      <dsp:nvSpPr>
        <dsp:cNvPr id="0" name=""/>
        <dsp:cNvSpPr/>
      </dsp:nvSpPr>
      <dsp:spPr>
        <a:xfrm rot="18289469">
          <a:off x="883106" y="1560285"/>
          <a:ext cx="727263" cy="29663"/>
        </a:xfrm>
        <a:custGeom>
          <a:avLst/>
          <a:gdLst/>
          <a:ahLst/>
          <a:cxnLst/>
          <a:rect l="0" t="0" r="0" b="0"/>
          <a:pathLst>
            <a:path>
              <a:moveTo>
                <a:pt x="0" y="14831"/>
              </a:moveTo>
              <a:lnTo>
                <a:pt x="727263" y="14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228556" y="1556935"/>
        <a:ext cx="36363" cy="36363"/>
      </dsp:txXfrm>
    </dsp:sp>
    <dsp:sp modelId="{29A0E7FE-0B4C-4794-9898-6098C666222A}">
      <dsp:nvSpPr>
        <dsp:cNvPr id="0" name=""/>
        <dsp:cNvSpPr/>
      </dsp:nvSpPr>
      <dsp:spPr>
        <a:xfrm>
          <a:off x="1454394" y="1017039"/>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Quality of Education</a:t>
          </a:r>
        </a:p>
      </dsp:txBody>
      <dsp:txXfrm>
        <a:off x="1469599" y="1032244"/>
        <a:ext cx="1007875" cy="488732"/>
      </dsp:txXfrm>
    </dsp:sp>
    <dsp:sp modelId="{FBD52746-5E52-4C4B-8B59-8F6DA6F190D8}">
      <dsp:nvSpPr>
        <dsp:cNvPr id="0" name=""/>
        <dsp:cNvSpPr/>
      </dsp:nvSpPr>
      <dsp:spPr>
        <a:xfrm rot="18289469">
          <a:off x="2336705" y="963271"/>
          <a:ext cx="727263" cy="29663"/>
        </a:xfrm>
        <a:custGeom>
          <a:avLst/>
          <a:gdLst/>
          <a:ahLst/>
          <a:cxnLst/>
          <a:rect l="0" t="0" r="0" b="0"/>
          <a:pathLst>
            <a:path>
              <a:moveTo>
                <a:pt x="0" y="14831"/>
              </a:moveTo>
              <a:lnTo>
                <a:pt x="727263"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682155" y="959921"/>
        <a:ext cx="36363" cy="36363"/>
      </dsp:txXfrm>
    </dsp:sp>
    <dsp:sp modelId="{7D172346-319F-4A33-B995-1B33ABEB0529}">
      <dsp:nvSpPr>
        <dsp:cNvPr id="0" name=""/>
        <dsp:cNvSpPr/>
      </dsp:nvSpPr>
      <dsp:spPr>
        <a:xfrm>
          <a:off x="2907994" y="420024"/>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Japan</a:t>
          </a:r>
        </a:p>
      </dsp:txBody>
      <dsp:txXfrm>
        <a:off x="2923199" y="435229"/>
        <a:ext cx="1007875" cy="488732"/>
      </dsp:txXfrm>
    </dsp:sp>
    <dsp:sp modelId="{D82AFDD8-0F04-432C-AB55-DB68C1912D93}">
      <dsp:nvSpPr>
        <dsp:cNvPr id="0" name=""/>
        <dsp:cNvSpPr/>
      </dsp:nvSpPr>
      <dsp:spPr>
        <a:xfrm>
          <a:off x="3946280" y="664764"/>
          <a:ext cx="415314" cy="29663"/>
        </a:xfrm>
        <a:custGeom>
          <a:avLst/>
          <a:gdLst/>
          <a:ahLst/>
          <a:cxnLst/>
          <a:rect l="0" t="0" r="0" b="0"/>
          <a:pathLst>
            <a:path>
              <a:moveTo>
                <a:pt x="0" y="14831"/>
              </a:moveTo>
              <a:lnTo>
                <a:pt x="415314"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4143554" y="669213"/>
        <a:ext cx="20765" cy="20765"/>
      </dsp:txXfrm>
    </dsp:sp>
    <dsp:sp modelId="{38BD3922-6BBB-4C12-B800-16817B701C57}">
      <dsp:nvSpPr>
        <dsp:cNvPr id="0" name=""/>
        <dsp:cNvSpPr/>
      </dsp:nvSpPr>
      <dsp:spPr>
        <a:xfrm>
          <a:off x="4361594" y="420024"/>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5 Research Articles (2022-2025)</a:t>
          </a:r>
        </a:p>
      </dsp:txBody>
      <dsp:txXfrm>
        <a:off x="4376799" y="435229"/>
        <a:ext cx="1007875" cy="488732"/>
      </dsp:txXfrm>
    </dsp:sp>
    <dsp:sp modelId="{56C0B3DD-204F-4F6C-8E26-5F98A51D64B5}">
      <dsp:nvSpPr>
        <dsp:cNvPr id="0" name=""/>
        <dsp:cNvSpPr/>
      </dsp:nvSpPr>
      <dsp:spPr>
        <a:xfrm>
          <a:off x="2492680" y="1261778"/>
          <a:ext cx="415314" cy="29663"/>
        </a:xfrm>
        <a:custGeom>
          <a:avLst/>
          <a:gdLst/>
          <a:ahLst/>
          <a:cxnLst/>
          <a:rect l="0" t="0" r="0" b="0"/>
          <a:pathLst>
            <a:path>
              <a:moveTo>
                <a:pt x="0" y="14831"/>
              </a:moveTo>
              <a:lnTo>
                <a:pt x="415314"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689954" y="1266227"/>
        <a:ext cx="20765" cy="20765"/>
      </dsp:txXfrm>
    </dsp:sp>
    <dsp:sp modelId="{D5E4204B-BD47-4A05-9C90-78D67043A38D}">
      <dsp:nvSpPr>
        <dsp:cNvPr id="0" name=""/>
        <dsp:cNvSpPr/>
      </dsp:nvSpPr>
      <dsp:spPr>
        <a:xfrm>
          <a:off x="2907994" y="1017039"/>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Finland</a:t>
          </a:r>
        </a:p>
      </dsp:txBody>
      <dsp:txXfrm>
        <a:off x="2923199" y="1032244"/>
        <a:ext cx="1007875" cy="488732"/>
      </dsp:txXfrm>
    </dsp:sp>
    <dsp:sp modelId="{5E1BDDEC-E189-452B-962A-CAA20BB62FF1}">
      <dsp:nvSpPr>
        <dsp:cNvPr id="0" name=""/>
        <dsp:cNvSpPr/>
      </dsp:nvSpPr>
      <dsp:spPr>
        <a:xfrm>
          <a:off x="3946280" y="1261778"/>
          <a:ext cx="415314" cy="29663"/>
        </a:xfrm>
        <a:custGeom>
          <a:avLst/>
          <a:gdLst/>
          <a:ahLst/>
          <a:cxnLst/>
          <a:rect l="0" t="0" r="0" b="0"/>
          <a:pathLst>
            <a:path>
              <a:moveTo>
                <a:pt x="0" y="14831"/>
              </a:moveTo>
              <a:lnTo>
                <a:pt x="415314"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4143554" y="1266227"/>
        <a:ext cx="20765" cy="20765"/>
      </dsp:txXfrm>
    </dsp:sp>
    <dsp:sp modelId="{AF10BDC2-7C7E-4AEC-A15B-63C4B319F4EC}">
      <dsp:nvSpPr>
        <dsp:cNvPr id="0" name=""/>
        <dsp:cNvSpPr/>
      </dsp:nvSpPr>
      <dsp:spPr>
        <a:xfrm>
          <a:off x="4361594" y="1017039"/>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8 Research Articles (2019-2024)</a:t>
          </a:r>
        </a:p>
      </dsp:txBody>
      <dsp:txXfrm>
        <a:off x="4376799" y="1032244"/>
        <a:ext cx="1007875" cy="488732"/>
      </dsp:txXfrm>
    </dsp:sp>
    <dsp:sp modelId="{366E803F-A499-4DE2-8E85-06EAC801A9C2}">
      <dsp:nvSpPr>
        <dsp:cNvPr id="0" name=""/>
        <dsp:cNvSpPr/>
      </dsp:nvSpPr>
      <dsp:spPr>
        <a:xfrm rot="3310531">
          <a:off x="2336705" y="1560285"/>
          <a:ext cx="727263" cy="29663"/>
        </a:xfrm>
        <a:custGeom>
          <a:avLst/>
          <a:gdLst/>
          <a:ahLst/>
          <a:cxnLst/>
          <a:rect l="0" t="0" r="0" b="0"/>
          <a:pathLst>
            <a:path>
              <a:moveTo>
                <a:pt x="0" y="14831"/>
              </a:moveTo>
              <a:lnTo>
                <a:pt x="727263"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682155" y="1556935"/>
        <a:ext cx="36363" cy="36363"/>
      </dsp:txXfrm>
    </dsp:sp>
    <dsp:sp modelId="{C69D0631-EF0F-417A-9389-A43FDA4E780B}">
      <dsp:nvSpPr>
        <dsp:cNvPr id="0" name=""/>
        <dsp:cNvSpPr/>
      </dsp:nvSpPr>
      <dsp:spPr>
        <a:xfrm>
          <a:off x="2907994" y="1614053"/>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Singapore</a:t>
          </a:r>
        </a:p>
      </dsp:txBody>
      <dsp:txXfrm>
        <a:off x="2923199" y="1629258"/>
        <a:ext cx="1007875" cy="488732"/>
      </dsp:txXfrm>
    </dsp:sp>
    <dsp:sp modelId="{E9A3646F-9D09-4205-8695-192C0F2E9AC2}">
      <dsp:nvSpPr>
        <dsp:cNvPr id="0" name=""/>
        <dsp:cNvSpPr/>
      </dsp:nvSpPr>
      <dsp:spPr>
        <a:xfrm>
          <a:off x="3946280" y="1858793"/>
          <a:ext cx="415314" cy="29663"/>
        </a:xfrm>
        <a:custGeom>
          <a:avLst/>
          <a:gdLst/>
          <a:ahLst/>
          <a:cxnLst/>
          <a:rect l="0" t="0" r="0" b="0"/>
          <a:pathLst>
            <a:path>
              <a:moveTo>
                <a:pt x="0" y="14831"/>
              </a:moveTo>
              <a:lnTo>
                <a:pt x="415314"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4143554" y="1863241"/>
        <a:ext cx="20765" cy="20765"/>
      </dsp:txXfrm>
    </dsp:sp>
    <dsp:sp modelId="{4618FF89-780B-4E6D-94DB-D47613E6110D}">
      <dsp:nvSpPr>
        <dsp:cNvPr id="0" name=""/>
        <dsp:cNvSpPr/>
      </dsp:nvSpPr>
      <dsp:spPr>
        <a:xfrm>
          <a:off x="4361594" y="1614053"/>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5 Research Articles (2022-2024)</a:t>
          </a:r>
        </a:p>
      </dsp:txBody>
      <dsp:txXfrm>
        <a:off x="4376799" y="1629258"/>
        <a:ext cx="1007875" cy="488732"/>
      </dsp:txXfrm>
    </dsp:sp>
    <dsp:sp modelId="{F4C5AD7B-9969-4917-A2F3-FEFB53A9DFA1}">
      <dsp:nvSpPr>
        <dsp:cNvPr id="0" name=""/>
        <dsp:cNvSpPr/>
      </dsp:nvSpPr>
      <dsp:spPr>
        <a:xfrm rot="3310531">
          <a:off x="883106" y="2157300"/>
          <a:ext cx="727263" cy="29663"/>
        </a:xfrm>
        <a:custGeom>
          <a:avLst/>
          <a:gdLst/>
          <a:ahLst/>
          <a:cxnLst/>
          <a:rect l="0" t="0" r="0" b="0"/>
          <a:pathLst>
            <a:path>
              <a:moveTo>
                <a:pt x="0" y="14831"/>
              </a:moveTo>
              <a:lnTo>
                <a:pt x="727263" y="148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1228556" y="2153950"/>
        <a:ext cx="36363" cy="36363"/>
      </dsp:txXfrm>
    </dsp:sp>
    <dsp:sp modelId="{A0BA9240-F80A-4D32-AE24-5050294C8439}">
      <dsp:nvSpPr>
        <dsp:cNvPr id="0" name=""/>
        <dsp:cNvSpPr/>
      </dsp:nvSpPr>
      <dsp:spPr>
        <a:xfrm>
          <a:off x="1454394" y="2211067"/>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Educational Management</a:t>
          </a:r>
        </a:p>
      </dsp:txBody>
      <dsp:txXfrm>
        <a:off x="1469599" y="2226272"/>
        <a:ext cx="1007875" cy="488732"/>
      </dsp:txXfrm>
    </dsp:sp>
    <dsp:sp modelId="{DDA6B4DA-B2B9-4B35-AA3E-162348C3E5DC}">
      <dsp:nvSpPr>
        <dsp:cNvPr id="0" name=""/>
        <dsp:cNvSpPr/>
      </dsp:nvSpPr>
      <dsp:spPr>
        <a:xfrm>
          <a:off x="2492680" y="2455807"/>
          <a:ext cx="415314" cy="29663"/>
        </a:xfrm>
        <a:custGeom>
          <a:avLst/>
          <a:gdLst/>
          <a:ahLst/>
          <a:cxnLst/>
          <a:rect l="0" t="0" r="0" b="0"/>
          <a:pathLst>
            <a:path>
              <a:moveTo>
                <a:pt x="0" y="14831"/>
              </a:moveTo>
              <a:lnTo>
                <a:pt x="415314"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2689954" y="2460255"/>
        <a:ext cx="20765" cy="20765"/>
      </dsp:txXfrm>
    </dsp:sp>
    <dsp:sp modelId="{BCB75666-806E-4B35-BD97-DF4347BE9A4E}">
      <dsp:nvSpPr>
        <dsp:cNvPr id="0" name=""/>
        <dsp:cNvSpPr/>
      </dsp:nvSpPr>
      <dsp:spPr>
        <a:xfrm>
          <a:off x="2907994" y="2211067"/>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United States</a:t>
          </a:r>
        </a:p>
      </dsp:txBody>
      <dsp:txXfrm>
        <a:off x="2923199" y="2226272"/>
        <a:ext cx="1007875" cy="488732"/>
      </dsp:txXfrm>
    </dsp:sp>
    <dsp:sp modelId="{095DE6F7-9ED9-4D83-970D-615D58BF1B29}">
      <dsp:nvSpPr>
        <dsp:cNvPr id="0" name=""/>
        <dsp:cNvSpPr/>
      </dsp:nvSpPr>
      <dsp:spPr>
        <a:xfrm>
          <a:off x="3946280" y="2455807"/>
          <a:ext cx="415314" cy="29663"/>
        </a:xfrm>
        <a:custGeom>
          <a:avLst/>
          <a:gdLst/>
          <a:ahLst/>
          <a:cxnLst/>
          <a:rect l="0" t="0" r="0" b="0"/>
          <a:pathLst>
            <a:path>
              <a:moveTo>
                <a:pt x="0" y="14831"/>
              </a:moveTo>
              <a:lnTo>
                <a:pt x="415314" y="148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D" sz="500" kern="1200"/>
        </a:p>
      </dsp:txBody>
      <dsp:txXfrm>
        <a:off x="4143554" y="2460255"/>
        <a:ext cx="20765" cy="20765"/>
      </dsp:txXfrm>
    </dsp:sp>
    <dsp:sp modelId="{750D156E-605A-437D-9175-22904CDB03E7}">
      <dsp:nvSpPr>
        <dsp:cNvPr id="0" name=""/>
        <dsp:cNvSpPr/>
      </dsp:nvSpPr>
      <dsp:spPr>
        <a:xfrm>
          <a:off x="4361594" y="2211067"/>
          <a:ext cx="1038285" cy="5191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D" sz="1100" kern="1200"/>
            <a:t>6 Research Articles (2022-2025)</a:t>
          </a:r>
        </a:p>
      </dsp:txBody>
      <dsp:txXfrm>
        <a:off x="4376799" y="2226272"/>
        <a:ext cx="1007875" cy="4887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2TwQosFlUFa5AzAeAee4+c5MEA==">AMUW2mXqfMQ492030G2eR2fS1RaznfYPGsZxNNOrE7mUtY3MszoPsXikCbPDhT59lp8x09J0MOYBUKHrUZqDBP1SZfYXSuwo3rqQrCh9utitrYuhmznE5E5NyInl6vsCbocZsdwd/vfb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6945</Words>
  <Characters>39592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cp:lastModifiedBy>Sarlina Sari</cp:lastModifiedBy>
  <cp:revision>60</cp:revision>
  <dcterms:created xsi:type="dcterms:W3CDTF">2018-09-20T03:32:00Z</dcterms:created>
  <dcterms:modified xsi:type="dcterms:W3CDTF">2025-08-13T04:09:00Z</dcterms:modified>
</cp:coreProperties>
</file>